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E3" w:rsidRPr="00C23B98" w:rsidRDefault="00C23B98" w:rsidP="00C23B98">
      <w:pPr>
        <w:jc w:val="center"/>
        <w:rPr>
          <w:sz w:val="28"/>
          <w:szCs w:val="28"/>
        </w:rPr>
      </w:pPr>
      <w:r w:rsidRPr="00C23B98">
        <w:rPr>
          <w:rFonts w:hint="eastAsia"/>
          <w:sz w:val="28"/>
          <w:szCs w:val="28"/>
        </w:rPr>
        <w:t>海洋政策文化学科　フレッシュマン・セミナー</w:t>
      </w:r>
    </w:p>
    <w:p w:rsidR="00C23B98" w:rsidRPr="00C23B98" w:rsidRDefault="00C23B98" w:rsidP="00C23B98">
      <w:pPr>
        <w:jc w:val="center"/>
        <w:rPr>
          <w:sz w:val="28"/>
          <w:szCs w:val="28"/>
        </w:rPr>
      </w:pPr>
      <w:r w:rsidRPr="00C23B98">
        <w:rPr>
          <w:rFonts w:hint="eastAsia"/>
          <w:sz w:val="28"/>
          <w:szCs w:val="28"/>
        </w:rPr>
        <w:t>レポートの書式</w:t>
      </w:r>
    </w:p>
    <w:p w:rsidR="00C23B98" w:rsidRDefault="00C23B98"/>
    <w:p w:rsidR="00C23B98" w:rsidRPr="00C23B98" w:rsidRDefault="00C23B98">
      <w:pPr>
        <w:rPr>
          <w:sz w:val="24"/>
          <w:szCs w:val="24"/>
          <w:u w:val="single"/>
        </w:rPr>
      </w:pPr>
      <w:r w:rsidRPr="00C23B98">
        <w:rPr>
          <w:rFonts w:hint="eastAsia"/>
          <w:sz w:val="24"/>
          <w:szCs w:val="24"/>
          <w:u w:val="single"/>
        </w:rPr>
        <w:t>基本事項</w:t>
      </w:r>
    </w:p>
    <w:p w:rsidR="00C23B98" w:rsidRDefault="00C23B98"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36</w:t>
      </w:r>
      <w:r>
        <w:rPr>
          <w:rFonts w:hint="eastAsia"/>
        </w:rPr>
        <w:t>行、余白は上</w:t>
      </w:r>
      <w:r>
        <w:rPr>
          <w:rFonts w:hint="eastAsia"/>
        </w:rPr>
        <w:t>35mm</w:t>
      </w:r>
      <w:r>
        <w:rPr>
          <w:rFonts w:hint="eastAsia"/>
        </w:rPr>
        <w:t>、左、右、下、各</w:t>
      </w:r>
      <w:r>
        <w:rPr>
          <w:rFonts w:hint="eastAsia"/>
        </w:rPr>
        <w:t>30mm</w:t>
      </w:r>
    </w:p>
    <w:p w:rsidR="00C23B98" w:rsidRDefault="00485EF7">
      <w:r>
        <w:rPr>
          <w:rFonts w:hint="eastAsia"/>
        </w:rPr>
        <w:t>読点には「</w:t>
      </w:r>
      <w:r w:rsidR="00B90CAC">
        <w:rPr>
          <w:rFonts w:hint="eastAsia"/>
        </w:rPr>
        <w:t xml:space="preserve"> </w:t>
      </w:r>
      <w:r>
        <w:rPr>
          <w:rFonts w:hint="eastAsia"/>
        </w:rPr>
        <w:t>、</w:t>
      </w:r>
      <w:r w:rsidR="00B90CAC">
        <w:rPr>
          <w:rFonts w:hint="eastAsia"/>
        </w:rPr>
        <w:t xml:space="preserve"> </w:t>
      </w:r>
      <w:r>
        <w:rPr>
          <w:rFonts w:hint="eastAsia"/>
        </w:rPr>
        <w:t>」を、句点には「</w:t>
      </w:r>
      <w:r w:rsidR="00B90CAC">
        <w:rPr>
          <w:rFonts w:hint="eastAsia"/>
        </w:rPr>
        <w:t xml:space="preserve"> </w:t>
      </w:r>
      <w:r>
        <w:rPr>
          <w:rFonts w:hint="eastAsia"/>
        </w:rPr>
        <w:t>。</w:t>
      </w:r>
      <w:r w:rsidR="00B90CAC">
        <w:rPr>
          <w:rFonts w:hint="eastAsia"/>
        </w:rPr>
        <w:t xml:space="preserve"> </w:t>
      </w:r>
      <w:r>
        <w:rPr>
          <w:rFonts w:hint="eastAsia"/>
        </w:rPr>
        <w:t>」を使用する。</w:t>
      </w:r>
    </w:p>
    <w:p w:rsidR="00B90CAC" w:rsidRDefault="00B90CAC">
      <w:r>
        <w:rPr>
          <w:rFonts w:hint="eastAsia"/>
        </w:rPr>
        <w:t>文体は「～だ」、「～である」調で統一する。</w:t>
      </w:r>
    </w:p>
    <w:p w:rsidR="00485EF7" w:rsidRDefault="00485EF7"/>
    <w:p w:rsidR="00C23B98" w:rsidRPr="00C23B98" w:rsidRDefault="00C23B98">
      <w:pPr>
        <w:rPr>
          <w:sz w:val="24"/>
          <w:szCs w:val="24"/>
          <w:u w:val="single"/>
        </w:rPr>
      </w:pPr>
      <w:r w:rsidRPr="00C23B98">
        <w:rPr>
          <w:rFonts w:hint="eastAsia"/>
          <w:sz w:val="24"/>
          <w:szCs w:val="24"/>
          <w:u w:val="single"/>
        </w:rPr>
        <w:t>題名</w:t>
      </w:r>
    </w:p>
    <w:p w:rsidR="00C23B98" w:rsidRDefault="00C23B98">
      <w:r>
        <w:rPr>
          <w:rFonts w:hint="eastAsia"/>
        </w:rPr>
        <w:t>最初の行に題名を記す。副題をつけてもよい。</w:t>
      </w:r>
    </w:p>
    <w:p w:rsidR="00C23B98" w:rsidRDefault="00C23B98">
      <w:r>
        <w:rPr>
          <w:rFonts w:hint="eastAsia"/>
        </w:rPr>
        <w:t>副題をつける場合、題名と副題の間に</w:t>
      </w:r>
      <w:r>
        <w:rPr>
          <w:rFonts w:hint="eastAsia"/>
        </w:rPr>
        <w:t>2</w:t>
      </w:r>
      <w:r>
        <w:rPr>
          <w:rFonts w:hint="eastAsia"/>
        </w:rPr>
        <w:t>倍ダッシュ（――）を入れる。</w:t>
      </w:r>
    </w:p>
    <w:p w:rsidR="00C23B98" w:rsidRDefault="00C23B98">
      <w:r>
        <w:rPr>
          <w:rFonts w:hint="eastAsia"/>
        </w:rPr>
        <w:t>文字は</w:t>
      </w:r>
      <w:r>
        <w:rPr>
          <w:rFonts w:hint="eastAsia"/>
        </w:rPr>
        <w:t>12</w:t>
      </w:r>
      <w:r>
        <w:rPr>
          <w:rFonts w:hint="eastAsia"/>
        </w:rPr>
        <w:t>ポイント、太字、</w:t>
      </w:r>
      <w:r>
        <w:rPr>
          <w:rFonts w:hint="eastAsia"/>
        </w:rPr>
        <w:t>MS</w:t>
      </w:r>
      <w:r>
        <w:rPr>
          <w:rFonts w:hint="eastAsia"/>
        </w:rPr>
        <w:t>ゴシック。</w:t>
      </w:r>
    </w:p>
    <w:p w:rsidR="00C23B98" w:rsidRDefault="00C23B98"/>
    <w:p w:rsidR="00C23B98" w:rsidRPr="00C23B98" w:rsidRDefault="00C23B98">
      <w:pPr>
        <w:rPr>
          <w:sz w:val="24"/>
          <w:szCs w:val="24"/>
          <w:u w:val="single"/>
        </w:rPr>
      </w:pPr>
      <w:r w:rsidRPr="00C23B98">
        <w:rPr>
          <w:rFonts w:hint="eastAsia"/>
          <w:sz w:val="24"/>
          <w:szCs w:val="24"/>
          <w:u w:val="single"/>
        </w:rPr>
        <w:t>氏名</w:t>
      </w:r>
    </w:p>
    <w:p w:rsidR="00485EF7" w:rsidRDefault="00485EF7">
      <w:r>
        <w:rPr>
          <w:rFonts w:hint="eastAsia"/>
        </w:rPr>
        <w:t>文字は</w:t>
      </w:r>
      <w:r>
        <w:rPr>
          <w:rFonts w:hint="eastAsia"/>
        </w:rPr>
        <w:t>10.5</w:t>
      </w:r>
      <w:r>
        <w:rPr>
          <w:rFonts w:hint="eastAsia"/>
        </w:rPr>
        <w:t>ポイント、太字、</w:t>
      </w:r>
      <w:r>
        <w:rPr>
          <w:rFonts w:hint="eastAsia"/>
        </w:rPr>
        <w:t>MS</w:t>
      </w:r>
      <w:r>
        <w:rPr>
          <w:rFonts w:hint="eastAsia"/>
        </w:rPr>
        <w:t>ゴシック。</w:t>
      </w:r>
    </w:p>
    <w:p w:rsidR="00C23B98" w:rsidRDefault="00C23B98">
      <w:r>
        <w:rPr>
          <w:rFonts w:hint="eastAsia"/>
        </w:rPr>
        <w:t>(1)</w:t>
      </w:r>
      <w:r>
        <w:rPr>
          <w:rFonts w:hint="eastAsia"/>
        </w:rPr>
        <w:t>班別レポートの場合</w:t>
      </w:r>
    </w:p>
    <w:p w:rsidR="00C23B98" w:rsidRDefault="00C23B98">
      <w:r>
        <w:rPr>
          <w:rFonts w:hint="eastAsia"/>
        </w:rPr>
        <w:t xml:space="preserve">　　</w:t>
      </w:r>
      <w:r w:rsidRPr="003A686F">
        <w:rPr>
          <w:rFonts w:hint="eastAsia"/>
          <w:u w:val="wave"/>
        </w:rPr>
        <w:t>題名の下に</w:t>
      </w:r>
      <w:r w:rsidRPr="003A686F">
        <w:rPr>
          <w:rFonts w:hint="eastAsia"/>
          <w:u w:val="wave"/>
        </w:rPr>
        <w:t>1</w:t>
      </w:r>
      <w:r w:rsidRPr="003A686F">
        <w:rPr>
          <w:rFonts w:hint="eastAsia"/>
          <w:u w:val="wave"/>
        </w:rPr>
        <w:t>行空けて、</w:t>
      </w:r>
      <w:r w:rsidR="00EA0F2F" w:rsidRPr="003A686F">
        <w:rPr>
          <w:rFonts w:hint="eastAsia"/>
          <w:u w:val="wave"/>
        </w:rPr>
        <w:t>中央寄せで</w:t>
      </w:r>
      <w:r>
        <w:rPr>
          <w:rFonts w:hint="eastAsia"/>
        </w:rPr>
        <w:t>班名、学籍番号、氏名</w:t>
      </w:r>
      <w:r w:rsidR="009B6878">
        <w:rPr>
          <w:rFonts w:hint="eastAsia"/>
        </w:rPr>
        <w:t>、執筆担当箇所</w:t>
      </w:r>
      <w:r>
        <w:rPr>
          <w:rFonts w:hint="eastAsia"/>
        </w:rPr>
        <w:t>を記す。</w:t>
      </w:r>
    </w:p>
    <w:p w:rsidR="0003130A" w:rsidRDefault="0003130A">
      <w:r>
        <w:rPr>
          <w:rFonts w:hint="eastAsia"/>
        </w:rPr>
        <w:t xml:space="preserve">　　学籍番号と氏名の間に半角スペースを入れる。</w:t>
      </w:r>
    </w:p>
    <w:p w:rsidR="00C23B98" w:rsidRDefault="00C23B98">
      <w:r>
        <w:rPr>
          <w:rFonts w:hint="eastAsia"/>
        </w:rPr>
        <w:t>(2)</w:t>
      </w:r>
      <w:r w:rsidR="00485EF7">
        <w:rPr>
          <w:rFonts w:hint="eastAsia"/>
        </w:rPr>
        <w:t>個人レポートの場合</w:t>
      </w:r>
    </w:p>
    <w:p w:rsidR="00C23B98" w:rsidRDefault="00485EF7">
      <w:r>
        <w:rPr>
          <w:rFonts w:hint="eastAsia"/>
        </w:rPr>
        <w:t xml:space="preserve">　　</w:t>
      </w:r>
      <w:r w:rsidRPr="003A686F">
        <w:rPr>
          <w:rFonts w:hint="eastAsia"/>
          <w:u w:val="wave"/>
        </w:rPr>
        <w:t>題名の次の行に、右寄せで</w:t>
      </w:r>
      <w:r>
        <w:rPr>
          <w:rFonts w:hint="eastAsia"/>
        </w:rPr>
        <w:t>学籍番号、氏名を記す。</w:t>
      </w:r>
    </w:p>
    <w:p w:rsidR="0003130A" w:rsidRDefault="0003130A">
      <w:r>
        <w:rPr>
          <w:rFonts w:hint="eastAsia"/>
        </w:rPr>
        <w:t xml:space="preserve">　　学籍番号と氏名の間に半角スペースを入れる。</w:t>
      </w:r>
    </w:p>
    <w:p w:rsidR="00485EF7" w:rsidRDefault="00485EF7"/>
    <w:p w:rsidR="00485EF7" w:rsidRPr="00485EF7" w:rsidRDefault="00485EF7">
      <w:pPr>
        <w:rPr>
          <w:sz w:val="24"/>
          <w:szCs w:val="24"/>
          <w:u w:val="single"/>
        </w:rPr>
      </w:pPr>
      <w:r w:rsidRPr="00485EF7">
        <w:rPr>
          <w:rFonts w:hint="eastAsia"/>
          <w:sz w:val="24"/>
          <w:szCs w:val="24"/>
          <w:u w:val="single"/>
        </w:rPr>
        <w:t>本文</w:t>
      </w:r>
    </w:p>
    <w:p w:rsidR="00535C73" w:rsidRDefault="00535C73">
      <w:r w:rsidRPr="003A686F">
        <w:rPr>
          <w:rFonts w:hint="eastAsia"/>
          <w:u w:val="wave"/>
        </w:rPr>
        <w:t>氏名の下に</w:t>
      </w:r>
      <w:r w:rsidRPr="003A686F">
        <w:rPr>
          <w:rFonts w:hint="eastAsia"/>
          <w:u w:val="wave"/>
        </w:rPr>
        <w:t>1</w:t>
      </w:r>
      <w:r w:rsidRPr="003A686F">
        <w:rPr>
          <w:rFonts w:hint="eastAsia"/>
          <w:u w:val="wave"/>
        </w:rPr>
        <w:t>行空けて</w:t>
      </w:r>
      <w:r>
        <w:rPr>
          <w:rFonts w:hint="eastAsia"/>
        </w:rPr>
        <w:t>、本文を書き始める。</w:t>
      </w:r>
    </w:p>
    <w:p w:rsidR="00485EF7" w:rsidRDefault="00485EF7">
      <w:r>
        <w:rPr>
          <w:rFonts w:hint="eastAsia"/>
        </w:rPr>
        <w:t>大見出しの番号にはローマ数字を、小見出しの番号にはアラビア数字を使用する。</w:t>
      </w:r>
    </w:p>
    <w:p w:rsidR="00485EF7" w:rsidRDefault="00485EF7">
      <w:r>
        <w:rPr>
          <w:rFonts w:hint="eastAsia"/>
        </w:rPr>
        <w:t>見出しの文字は</w:t>
      </w:r>
      <w:r>
        <w:rPr>
          <w:rFonts w:hint="eastAsia"/>
        </w:rPr>
        <w:t>10.5</w:t>
      </w:r>
      <w:r>
        <w:rPr>
          <w:rFonts w:hint="eastAsia"/>
        </w:rPr>
        <w:t>ポイント、太字、</w:t>
      </w:r>
      <w:r>
        <w:rPr>
          <w:rFonts w:hint="eastAsia"/>
        </w:rPr>
        <w:t>MS</w:t>
      </w:r>
      <w:r>
        <w:rPr>
          <w:rFonts w:hint="eastAsia"/>
        </w:rPr>
        <w:t>ゴシック。</w:t>
      </w:r>
    </w:p>
    <w:p w:rsidR="00485EF7" w:rsidRDefault="00485EF7">
      <w:r>
        <w:rPr>
          <w:rFonts w:hint="eastAsia"/>
        </w:rPr>
        <w:t>文章の文字は</w:t>
      </w:r>
      <w:r>
        <w:rPr>
          <w:rFonts w:hint="eastAsia"/>
        </w:rPr>
        <w:t>10.5</w:t>
      </w:r>
      <w:r>
        <w:rPr>
          <w:rFonts w:hint="eastAsia"/>
        </w:rPr>
        <w:t>ポイント、</w:t>
      </w:r>
      <w:r>
        <w:rPr>
          <w:rFonts w:hint="eastAsia"/>
        </w:rPr>
        <w:t>MS</w:t>
      </w:r>
      <w:r>
        <w:rPr>
          <w:rFonts w:hint="eastAsia"/>
        </w:rPr>
        <w:t>明朝。</w:t>
      </w:r>
    </w:p>
    <w:p w:rsidR="00485EF7" w:rsidRDefault="00485EF7"/>
    <w:p w:rsidR="00485EF7" w:rsidRPr="00485EF7" w:rsidRDefault="00485EF7">
      <w:pPr>
        <w:rPr>
          <w:sz w:val="24"/>
          <w:szCs w:val="24"/>
          <w:u w:val="single"/>
        </w:rPr>
      </w:pPr>
      <w:r w:rsidRPr="00485EF7">
        <w:rPr>
          <w:rFonts w:hint="eastAsia"/>
          <w:sz w:val="24"/>
          <w:szCs w:val="24"/>
          <w:u w:val="single"/>
        </w:rPr>
        <w:t>図表</w:t>
      </w:r>
    </w:p>
    <w:p w:rsidR="00524081" w:rsidRDefault="00524081">
      <w:pPr>
        <w:rPr>
          <w:rFonts w:hint="eastAsia"/>
        </w:rPr>
      </w:pPr>
      <w:r>
        <w:rPr>
          <w:rFonts w:hint="eastAsia"/>
        </w:rPr>
        <w:t>図表の下に、題名と出典</w:t>
      </w:r>
      <w:r w:rsidR="0003130A">
        <w:rPr>
          <w:rFonts w:hint="eastAsia"/>
        </w:rPr>
        <w:t>を記す。</w:t>
      </w:r>
      <w:r>
        <w:rPr>
          <w:rFonts w:hint="eastAsia"/>
        </w:rPr>
        <w:t>出典は、著者の苗字、出版年、引用ページのみを記す。</w:t>
      </w:r>
    </w:p>
    <w:p w:rsidR="00F24EDD" w:rsidRPr="00F24EDD" w:rsidRDefault="00F24EDD">
      <w:r>
        <w:rPr>
          <w:rFonts w:hint="eastAsia"/>
        </w:rPr>
        <w:t>図と表を区別し、独立に番号を振る（例：「図</w:t>
      </w:r>
      <w:r>
        <w:rPr>
          <w:rFonts w:hint="eastAsia"/>
        </w:rPr>
        <w:t>1</w:t>
      </w:r>
      <w:r>
        <w:rPr>
          <w:rFonts w:hint="eastAsia"/>
        </w:rPr>
        <w:t>」、「図</w:t>
      </w:r>
      <w:r>
        <w:rPr>
          <w:rFonts w:hint="eastAsia"/>
        </w:rPr>
        <w:t>2</w:t>
      </w:r>
      <w:r>
        <w:rPr>
          <w:rFonts w:hint="eastAsia"/>
        </w:rPr>
        <w:t>」、「表</w:t>
      </w:r>
      <w:r>
        <w:rPr>
          <w:rFonts w:hint="eastAsia"/>
        </w:rPr>
        <w:t>1</w:t>
      </w:r>
      <w:r>
        <w:rPr>
          <w:rFonts w:hint="eastAsia"/>
        </w:rPr>
        <w:t>」、「表</w:t>
      </w:r>
      <w:r>
        <w:rPr>
          <w:rFonts w:hint="eastAsia"/>
        </w:rPr>
        <w:t>2</w:t>
      </w:r>
      <w:r>
        <w:rPr>
          <w:rFonts w:hint="eastAsia"/>
        </w:rPr>
        <w:t>」など）。</w:t>
      </w:r>
    </w:p>
    <w:p w:rsidR="00EA0F2F" w:rsidRDefault="00EA0F2F">
      <w:r>
        <w:rPr>
          <w:rFonts w:hint="eastAsia"/>
        </w:rPr>
        <w:t>図表の題名の記載は</w:t>
      </w:r>
      <w:r>
        <w:rPr>
          <w:rFonts w:hint="eastAsia"/>
        </w:rPr>
        <w:t>10.5</w:t>
      </w:r>
      <w:r>
        <w:rPr>
          <w:rFonts w:hint="eastAsia"/>
        </w:rPr>
        <w:t>ポイント、太字、</w:t>
      </w:r>
      <w:r>
        <w:rPr>
          <w:rFonts w:hint="eastAsia"/>
        </w:rPr>
        <w:t>MS</w:t>
      </w:r>
      <w:r>
        <w:rPr>
          <w:rFonts w:hint="eastAsia"/>
        </w:rPr>
        <w:t>ゴシック。</w:t>
      </w:r>
    </w:p>
    <w:p w:rsidR="00485EF7" w:rsidRDefault="00EA0F2F">
      <w:r>
        <w:rPr>
          <w:rFonts w:hint="eastAsia"/>
        </w:rPr>
        <w:t>出典の記載は</w:t>
      </w:r>
      <w:r>
        <w:rPr>
          <w:rFonts w:hint="eastAsia"/>
        </w:rPr>
        <w:t>10.5</w:t>
      </w:r>
      <w:r>
        <w:rPr>
          <w:rFonts w:hint="eastAsia"/>
        </w:rPr>
        <w:t>ポイント、</w:t>
      </w:r>
      <w:r>
        <w:rPr>
          <w:rFonts w:hint="eastAsia"/>
        </w:rPr>
        <w:t>MS</w:t>
      </w:r>
      <w:r>
        <w:rPr>
          <w:rFonts w:hint="eastAsia"/>
        </w:rPr>
        <w:t>ゴシック。</w:t>
      </w:r>
    </w:p>
    <w:p w:rsidR="00EA0F2F" w:rsidRDefault="0003130A">
      <w:r>
        <w:rPr>
          <w:rFonts w:hint="eastAsia"/>
        </w:rPr>
        <w:t>書籍や</w:t>
      </w:r>
      <w:r>
        <w:rPr>
          <w:rFonts w:hint="eastAsia"/>
        </w:rPr>
        <w:t>web</w:t>
      </w:r>
      <w:r>
        <w:rPr>
          <w:rFonts w:hint="eastAsia"/>
        </w:rPr>
        <w:t>上</w:t>
      </w:r>
      <w:r w:rsidR="00380B05">
        <w:rPr>
          <w:rFonts w:hint="eastAsia"/>
        </w:rPr>
        <w:t>など</w:t>
      </w:r>
      <w:r>
        <w:rPr>
          <w:rFonts w:hint="eastAsia"/>
        </w:rPr>
        <w:t>に掲載されている、</w:t>
      </w:r>
      <w:r w:rsidR="00EA0F2F">
        <w:rPr>
          <w:rFonts w:hint="eastAsia"/>
        </w:rPr>
        <w:t>著作権のある写真やイラストは使用しない。</w:t>
      </w:r>
    </w:p>
    <w:p w:rsidR="00485EF7" w:rsidRPr="00485EF7" w:rsidRDefault="00485EF7">
      <w:pPr>
        <w:rPr>
          <w:sz w:val="24"/>
          <w:szCs w:val="24"/>
          <w:u w:val="single"/>
        </w:rPr>
      </w:pPr>
      <w:r w:rsidRPr="00485EF7">
        <w:rPr>
          <w:rFonts w:hint="eastAsia"/>
          <w:sz w:val="24"/>
          <w:szCs w:val="24"/>
          <w:u w:val="single"/>
        </w:rPr>
        <w:lastRenderedPageBreak/>
        <w:t>注</w:t>
      </w:r>
    </w:p>
    <w:p w:rsidR="00485EF7" w:rsidRDefault="00485EF7">
      <w:r>
        <w:rPr>
          <w:rFonts w:hint="eastAsia"/>
        </w:rPr>
        <w:t>書籍や論文から引用する場合、文末脚注を使用する。</w:t>
      </w:r>
    </w:p>
    <w:p w:rsidR="00B82643" w:rsidRDefault="00B82643">
      <w:r>
        <w:rPr>
          <w:rFonts w:hint="eastAsia"/>
        </w:rPr>
        <w:t>注の番号は、アラビア数字を使用する。</w:t>
      </w:r>
    </w:p>
    <w:p w:rsidR="00485EF7" w:rsidRDefault="00485EF7">
      <w:r>
        <w:rPr>
          <w:rFonts w:hint="eastAsia"/>
        </w:rPr>
        <w:t>脚注には、著者の苗字</w:t>
      </w:r>
      <w:r w:rsidR="00380B05">
        <w:rPr>
          <w:rFonts w:hint="eastAsia"/>
        </w:rPr>
        <w:t>と</w:t>
      </w:r>
      <w:r>
        <w:rPr>
          <w:rFonts w:hint="eastAsia"/>
        </w:rPr>
        <w:t>引用ページのみを記す。</w:t>
      </w:r>
    </w:p>
    <w:p w:rsidR="003A686F" w:rsidRDefault="003A686F">
      <w:r>
        <w:rPr>
          <w:rFonts w:hint="eastAsia"/>
        </w:rPr>
        <w:t>日本語文献からの引用は「〇〇ページ」、英語文献からの引用は「</w:t>
      </w:r>
      <w:r>
        <w:rPr>
          <w:rFonts w:hint="eastAsia"/>
        </w:rPr>
        <w:t>p.</w:t>
      </w:r>
      <w:r>
        <w:rPr>
          <w:rFonts w:hint="eastAsia"/>
        </w:rPr>
        <w:t>〇〇」と記載する</w:t>
      </w:r>
      <w:r w:rsidR="00087D24">
        <w:rPr>
          <w:rFonts w:hint="eastAsia"/>
        </w:rPr>
        <w:t>。</w:t>
      </w:r>
    </w:p>
    <w:p w:rsidR="003A686F" w:rsidRDefault="003A686F">
      <w:r>
        <w:rPr>
          <w:rFonts w:hint="eastAsia"/>
        </w:rPr>
        <w:t>複数のページにまたがる場合は</w:t>
      </w:r>
      <w:r w:rsidR="00087D24">
        <w:rPr>
          <w:rFonts w:hint="eastAsia"/>
        </w:rPr>
        <w:t>、</w:t>
      </w:r>
      <w:r>
        <w:rPr>
          <w:rFonts w:hint="eastAsia"/>
        </w:rPr>
        <w:t>「××～△△ページ」、「</w:t>
      </w:r>
      <w:r>
        <w:rPr>
          <w:rFonts w:hint="eastAsia"/>
        </w:rPr>
        <w:t>pp.</w:t>
      </w:r>
      <w:r>
        <w:rPr>
          <w:rFonts w:hint="eastAsia"/>
        </w:rPr>
        <w:t>××</w:t>
      </w:r>
      <w:r>
        <w:rPr>
          <w:rFonts w:hint="eastAsia"/>
        </w:rPr>
        <w:t>-</w:t>
      </w:r>
      <w:r>
        <w:rPr>
          <w:rFonts w:hint="eastAsia"/>
        </w:rPr>
        <w:t>△△」</w:t>
      </w:r>
      <w:r w:rsidR="00087D24">
        <w:rPr>
          <w:rFonts w:hint="eastAsia"/>
        </w:rPr>
        <w:t>と記載する。</w:t>
      </w:r>
    </w:p>
    <w:p w:rsidR="00087D24" w:rsidRDefault="000013E2">
      <w:r>
        <w:rPr>
          <w:rFonts w:hint="eastAsia"/>
        </w:rPr>
        <w:t>同一の著者による文献が複数ある場合には、</w:t>
      </w:r>
      <w:r w:rsidR="00087D24">
        <w:rPr>
          <w:rFonts w:hint="eastAsia"/>
        </w:rPr>
        <w:t>苗字の後に</w:t>
      </w:r>
      <w:r>
        <w:rPr>
          <w:rFonts w:hint="eastAsia"/>
        </w:rPr>
        <w:t>出版年</w:t>
      </w:r>
      <w:r w:rsidR="00087D24">
        <w:rPr>
          <w:rFonts w:hint="eastAsia"/>
        </w:rPr>
        <w:t>を括弧に入れて</w:t>
      </w:r>
      <w:r>
        <w:rPr>
          <w:rFonts w:hint="eastAsia"/>
        </w:rPr>
        <w:t>記す。</w:t>
      </w:r>
    </w:p>
    <w:p w:rsidR="00485EF7" w:rsidRDefault="00594A5E">
      <w:r>
        <w:rPr>
          <w:rFonts w:hint="eastAsia"/>
        </w:rPr>
        <w:t>web</w:t>
      </w:r>
      <w:r>
        <w:rPr>
          <w:rFonts w:hint="eastAsia"/>
        </w:rPr>
        <w:t>上から取得した</w:t>
      </w:r>
      <w:r>
        <w:rPr>
          <w:rFonts w:hint="eastAsia"/>
        </w:rPr>
        <w:t>PDF</w:t>
      </w:r>
      <w:r>
        <w:rPr>
          <w:rFonts w:hint="eastAsia"/>
        </w:rPr>
        <w:t>ファイル等にページ番号がある場合は、引用ページも記す。</w:t>
      </w:r>
    </w:p>
    <w:p w:rsidR="00594A5E" w:rsidRDefault="00594A5E"/>
    <w:p w:rsidR="00485EF7" w:rsidRPr="00485EF7" w:rsidRDefault="00485EF7">
      <w:pPr>
        <w:rPr>
          <w:sz w:val="24"/>
          <w:szCs w:val="24"/>
          <w:u w:val="single"/>
        </w:rPr>
      </w:pPr>
      <w:r w:rsidRPr="00485EF7">
        <w:rPr>
          <w:rFonts w:hint="eastAsia"/>
          <w:sz w:val="24"/>
          <w:szCs w:val="24"/>
          <w:u w:val="single"/>
        </w:rPr>
        <w:t>引用文献</w:t>
      </w:r>
    </w:p>
    <w:p w:rsidR="00594A5E" w:rsidRDefault="00087D24">
      <w:r>
        <w:rPr>
          <w:rFonts w:hint="eastAsia"/>
        </w:rPr>
        <w:t>文献は、著者の氏名</w:t>
      </w:r>
      <w:r w:rsidR="00594A5E">
        <w:rPr>
          <w:rFonts w:hint="eastAsia"/>
        </w:rPr>
        <w:t>の五十音順に並べる（英語の文献の場合は氏名のアルファベット順）。</w:t>
      </w:r>
    </w:p>
    <w:p w:rsidR="00485EF7" w:rsidRDefault="00F944B5">
      <w:r>
        <w:rPr>
          <w:rFonts w:hint="eastAsia"/>
        </w:rPr>
        <w:t>著者の氏名、題名、出版社、出版年の順に記す。</w:t>
      </w:r>
    </w:p>
    <w:p w:rsidR="00F944B5" w:rsidRDefault="00F944B5">
      <w:r>
        <w:rPr>
          <w:rFonts w:hint="eastAsia"/>
        </w:rPr>
        <w:t>書籍及び論文の掲載媒体の題名は二重カギ（『　』）、論文の題名は一重カギ（「　」）で括る。</w:t>
      </w:r>
    </w:p>
    <w:p w:rsidR="00594A5E" w:rsidRDefault="00594A5E">
      <w:r>
        <w:rPr>
          <w:rFonts w:hint="eastAsia"/>
        </w:rPr>
        <w:t>題名と副題の間は</w:t>
      </w:r>
      <w:r>
        <w:rPr>
          <w:rFonts w:hint="eastAsia"/>
        </w:rPr>
        <w:t>2</w:t>
      </w:r>
      <w:r>
        <w:rPr>
          <w:rFonts w:hint="eastAsia"/>
        </w:rPr>
        <w:t>倍ダッシュ（――）でつなぐ。</w:t>
      </w:r>
    </w:p>
    <w:p w:rsidR="00594A5E" w:rsidRDefault="00594A5E">
      <w:r>
        <w:rPr>
          <w:rFonts w:hint="eastAsia"/>
        </w:rPr>
        <w:t>初版とそれ以降の版が存在する場合は、使用した文献の版を記す。</w:t>
      </w:r>
    </w:p>
    <w:p w:rsidR="00594A5E" w:rsidRDefault="00594A5E">
      <w:r>
        <w:rPr>
          <w:rFonts w:hint="eastAsia"/>
        </w:rPr>
        <w:t>邦訳文献を使用した場合には、著者の氏名の後に訳者の氏名を記す。</w:t>
      </w:r>
    </w:p>
    <w:p w:rsidR="00087D24" w:rsidRDefault="00087D24">
      <w:r>
        <w:rPr>
          <w:rFonts w:hint="eastAsia"/>
        </w:rPr>
        <w:t>引用した論文が書籍に収録されている場合、当該書籍の編者や書籍名も記す。</w:t>
      </w:r>
    </w:p>
    <w:p w:rsidR="00087D24" w:rsidRDefault="00087D24">
      <w:r>
        <w:rPr>
          <w:rFonts w:hint="eastAsia"/>
        </w:rPr>
        <w:t>引用した論文が雑誌や学術誌に収録されている場合、その名称と巻数も記す。</w:t>
      </w:r>
    </w:p>
    <w:p w:rsidR="00F944B5" w:rsidRDefault="00F944B5">
      <w:r>
        <w:rPr>
          <w:rFonts w:hint="eastAsia"/>
        </w:rPr>
        <w:t>英語の書籍及び論文の掲載媒体の題名は斜字体にする。</w:t>
      </w:r>
    </w:p>
    <w:p w:rsidR="00F944B5" w:rsidRDefault="00594A5E">
      <w:r>
        <w:rPr>
          <w:rFonts w:hint="eastAsia"/>
        </w:rPr>
        <w:t>英語の</w:t>
      </w:r>
      <w:r w:rsidR="00F944B5">
        <w:rPr>
          <w:rFonts w:hint="eastAsia"/>
        </w:rPr>
        <w:t>論文の題名は</w:t>
      </w:r>
      <w:r w:rsidR="00B30833">
        <w:rPr>
          <w:rFonts w:hint="eastAsia"/>
        </w:rPr>
        <w:t>引用符</w:t>
      </w:r>
      <w:r w:rsidR="00F944B5">
        <w:rPr>
          <w:rFonts w:hint="eastAsia"/>
        </w:rPr>
        <w:t>（</w:t>
      </w:r>
      <w:r>
        <w:t>“</w:t>
      </w:r>
      <w:r>
        <w:rPr>
          <w:rFonts w:hint="eastAsia"/>
        </w:rPr>
        <w:t xml:space="preserve">  </w:t>
      </w:r>
      <w:r>
        <w:t>”</w:t>
      </w:r>
      <w:r w:rsidR="00F944B5">
        <w:rPr>
          <w:rFonts w:hint="eastAsia"/>
        </w:rPr>
        <w:t>）で括る。</w:t>
      </w:r>
    </w:p>
    <w:p w:rsidR="00093CF0" w:rsidRDefault="00093CF0">
      <w:r>
        <w:rPr>
          <w:rFonts w:hint="eastAsia"/>
        </w:rPr>
        <w:t>同一の著者の文献が複数ある場合</w:t>
      </w:r>
      <w:bookmarkStart w:id="0" w:name="_GoBack"/>
      <w:bookmarkEnd w:id="0"/>
      <w:r>
        <w:rPr>
          <w:rFonts w:hint="eastAsia"/>
        </w:rPr>
        <w:t>、出版年の古い順に並べる。</w:t>
      </w:r>
    </w:p>
    <w:p w:rsidR="0003130A" w:rsidRDefault="0003130A">
      <w:r>
        <w:rPr>
          <w:rFonts w:hint="eastAsia"/>
        </w:rPr>
        <w:t>書籍や論文が複数の巻に分かれている場合、引用した巻を記す。</w:t>
      </w:r>
    </w:p>
    <w:p w:rsidR="00093CF0" w:rsidRDefault="00093CF0">
      <w:r>
        <w:rPr>
          <w:rFonts w:hint="eastAsia"/>
        </w:rPr>
        <w:t>同一の著者の同一の出版年の</w:t>
      </w:r>
      <w:r w:rsidR="00380B05">
        <w:rPr>
          <w:rFonts w:hint="eastAsia"/>
        </w:rPr>
        <w:t>文献</w:t>
      </w:r>
      <w:r>
        <w:rPr>
          <w:rFonts w:hint="eastAsia"/>
        </w:rPr>
        <w:t>は、五十音順、アルファベット順に並べる。</w:t>
      </w:r>
    </w:p>
    <w:p w:rsidR="00093CF0" w:rsidRDefault="00093CF0">
      <w:r>
        <w:rPr>
          <w:rFonts w:hint="eastAsia"/>
        </w:rPr>
        <w:t>その場合、文献を区別できるように「〇〇年</w:t>
      </w:r>
      <w:r>
        <w:rPr>
          <w:rFonts w:hint="eastAsia"/>
        </w:rPr>
        <w:t>a</w:t>
      </w:r>
      <w:r>
        <w:rPr>
          <w:rFonts w:hint="eastAsia"/>
        </w:rPr>
        <w:t>」、「〇〇年</w:t>
      </w:r>
      <w:r>
        <w:rPr>
          <w:rFonts w:hint="eastAsia"/>
        </w:rPr>
        <w:t>b</w:t>
      </w:r>
      <w:r>
        <w:rPr>
          <w:rFonts w:hint="eastAsia"/>
        </w:rPr>
        <w:t>」と表記して区別する。</w:t>
      </w:r>
    </w:p>
    <w:p w:rsidR="00485EF7" w:rsidRPr="00594A5E" w:rsidRDefault="00594A5E">
      <w:r>
        <w:rPr>
          <w:rFonts w:hint="eastAsia"/>
        </w:rPr>
        <w:t>web</w:t>
      </w:r>
      <w:r>
        <w:rPr>
          <w:rFonts w:hint="eastAsia"/>
        </w:rPr>
        <w:t>上からの引用の場合、</w:t>
      </w:r>
      <w:r>
        <w:rPr>
          <w:rFonts w:hint="eastAsia"/>
        </w:rPr>
        <w:t>URL</w:t>
      </w:r>
      <w:r>
        <w:rPr>
          <w:rFonts w:hint="eastAsia"/>
        </w:rPr>
        <w:t>と閲覧日を記す。</w:t>
      </w:r>
    </w:p>
    <w:p w:rsidR="00B30833" w:rsidRPr="000013E2" w:rsidRDefault="00594A5E">
      <w:r>
        <w:rPr>
          <w:rFonts w:hint="eastAsia"/>
        </w:rPr>
        <w:t>詳細は、以下</w:t>
      </w:r>
      <w:r w:rsidR="00B30833">
        <w:rPr>
          <w:rFonts w:hint="eastAsia"/>
        </w:rPr>
        <w:t>の見本</w:t>
      </w:r>
      <w:r>
        <w:rPr>
          <w:rFonts w:hint="eastAsia"/>
        </w:rPr>
        <w:t>を参照。</w:t>
      </w:r>
    </w:p>
    <w:p w:rsidR="00B969C8" w:rsidRDefault="00093CF0" w:rsidP="00B969C8">
      <w:pPr>
        <w:widowControl/>
        <w:jc w:val="left"/>
      </w:pPr>
      <w:r>
        <w:br w:type="page"/>
      </w:r>
      <w:r w:rsidR="00B969C8">
        <w:rPr>
          <w:rFonts w:hint="eastAsia"/>
        </w:rPr>
        <w:lastRenderedPageBreak/>
        <w:t>（</w:t>
      </w:r>
      <w:r w:rsidR="00B30833">
        <w:rPr>
          <w:rFonts w:hint="eastAsia"/>
        </w:rPr>
        <w:t>班別レポート</w:t>
      </w:r>
      <w:r w:rsidR="00644364">
        <w:rPr>
          <w:rFonts w:hint="eastAsia"/>
        </w:rPr>
        <w:t>・</w:t>
      </w:r>
      <w:r w:rsidR="00B969C8">
        <w:rPr>
          <w:rFonts w:hint="eastAsia"/>
        </w:rPr>
        <w:t>見本）</w:t>
      </w:r>
    </w:p>
    <w:p w:rsidR="00B969C8" w:rsidRDefault="00B969C8" w:rsidP="00B969C8"/>
    <w:p w:rsidR="00B969C8" w:rsidRPr="00093CF0" w:rsidRDefault="00B969C8" w:rsidP="00B969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93CF0">
        <w:rPr>
          <w:rFonts w:asciiTheme="majorEastAsia" w:eastAsiaTheme="majorEastAsia" w:hAnsiTheme="majorEastAsia" w:hint="eastAsia"/>
          <w:b/>
          <w:sz w:val="24"/>
          <w:szCs w:val="24"/>
        </w:rPr>
        <w:t>日本の捕鯨の現状と課題</w:t>
      </w:r>
      <w:r w:rsidR="00B90CAC" w:rsidRPr="00093CF0">
        <w:rPr>
          <w:rFonts w:asciiTheme="majorEastAsia" w:eastAsiaTheme="majorEastAsia" w:hAnsiTheme="majorEastAsia" w:hint="eastAsia"/>
          <w:b/>
          <w:sz w:val="24"/>
          <w:szCs w:val="24"/>
        </w:rPr>
        <w:t>――</w:t>
      </w:r>
      <w:r w:rsidR="00B90CAC">
        <w:rPr>
          <w:rFonts w:asciiTheme="majorEastAsia" w:eastAsiaTheme="majorEastAsia" w:hAnsiTheme="majorEastAsia" w:hint="eastAsia"/>
          <w:b/>
          <w:sz w:val="24"/>
          <w:szCs w:val="24"/>
        </w:rPr>
        <w:t>和田漁港を事例として</w:t>
      </w:r>
    </w:p>
    <w:p w:rsidR="00B969C8" w:rsidRDefault="00B969C8" w:rsidP="00B969C8"/>
    <w:p w:rsidR="00B969C8" w:rsidRPr="00B90CAC" w:rsidRDefault="00B969C8" w:rsidP="00B969C8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B90CAC">
        <w:rPr>
          <w:rFonts w:asciiTheme="majorEastAsia" w:eastAsiaTheme="majorEastAsia" w:hAnsiTheme="majorEastAsia" w:hint="eastAsia"/>
          <w:b/>
          <w:szCs w:val="21"/>
        </w:rPr>
        <w:t>6班　151113 〇〇〇〇（担当：Ⅰ-1</w:t>
      </w:r>
      <w:r w:rsidR="003A686F">
        <w:rPr>
          <w:rFonts w:asciiTheme="majorEastAsia" w:eastAsiaTheme="majorEastAsia" w:hAnsiTheme="majorEastAsia" w:hint="eastAsia"/>
          <w:b/>
          <w:szCs w:val="21"/>
        </w:rPr>
        <w:t>、Ⅲ-2</w:t>
      </w:r>
      <w:r w:rsidRPr="00B90CAC">
        <w:rPr>
          <w:rFonts w:asciiTheme="majorEastAsia" w:eastAsiaTheme="majorEastAsia" w:hAnsiTheme="majorEastAsia" w:hint="eastAsia"/>
          <w:b/>
          <w:szCs w:val="21"/>
        </w:rPr>
        <w:t>）、151126 ××××（担当：Ⅱ-2）、</w:t>
      </w:r>
    </w:p>
    <w:p w:rsidR="00B969C8" w:rsidRDefault="00B969C8" w:rsidP="00B969C8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B90CAC">
        <w:rPr>
          <w:rFonts w:asciiTheme="majorEastAsia" w:eastAsiaTheme="majorEastAsia" w:hAnsiTheme="majorEastAsia" w:hint="eastAsia"/>
          <w:b/>
          <w:szCs w:val="21"/>
        </w:rPr>
        <w:t>151127 □□□□（担当：Ⅰ-2）、151134 △△△△（担当：Ⅱ-1）</w:t>
      </w:r>
      <w:r w:rsidR="003A686F">
        <w:rPr>
          <w:rFonts w:asciiTheme="majorEastAsia" w:eastAsiaTheme="majorEastAsia" w:hAnsiTheme="majorEastAsia" w:hint="eastAsia"/>
          <w:b/>
          <w:szCs w:val="21"/>
        </w:rPr>
        <w:t>、</w:t>
      </w:r>
    </w:p>
    <w:p w:rsidR="003A686F" w:rsidRPr="00B90CAC" w:rsidRDefault="003A686F" w:rsidP="00B969C8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151136 </w:t>
      </w:r>
      <w:r>
        <w:rPr>
          <w:rFonts w:asciiTheme="majorEastAsia" w:eastAsiaTheme="majorEastAsia" w:hAnsiTheme="majorEastAsia" w:hint="eastAsia"/>
          <w:b/>
        </w:rPr>
        <w:t>※※※※</w:t>
      </w:r>
      <w:r w:rsidRPr="00B90CAC">
        <w:rPr>
          <w:rFonts w:asciiTheme="majorEastAsia" w:eastAsiaTheme="majorEastAsia" w:hAnsiTheme="majorEastAsia" w:hint="eastAsia"/>
          <w:b/>
          <w:szCs w:val="21"/>
        </w:rPr>
        <w:t>（担当：</w:t>
      </w:r>
      <w:r>
        <w:rPr>
          <w:rFonts w:asciiTheme="majorEastAsia" w:eastAsiaTheme="majorEastAsia" w:hAnsiTheme="majorEastAsia" w:hint="eastAsia"/>
          <w:b/>
          <w:szCs w:val="21"/>
        </w:rPr>
        <w:t>Ⅲ-1</w:t>
      </w:r>
      <w:r w:rsidRPr="00B90CAC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B969C8" w:rsidRDefault="00B969C8" w:rsidP="00B969C8"/>
    <w:p w:rsidR="00B969C8" w:rsidRPr="002422D5" w:rsidRDefault="00B969C8" w:rsidP="00B969C8">
      <w:pPr>
        <w:rPr>
          <w:rFonts w:asciiTheme="majorEastAsia" w:eastAsiaTheme="majorEastAsia" w:hAnsiTheme="majorEastAsia"/>
          <w:b/>
        </w:rPr>
      </w:pPr>
      <w:r w:rsidRPr="002422D5">
        <w:rPr>
          <w:rFonts w:asciiTheme="majorEastAsia" w:eastAsiaTheme="majorEastAsia" w:hAnsiTheme="majorEastAsia" w:hint="eastAsia"/>
          <w:b/>
        </w:rPr>
        <w:t>Ⅰ</w:t>
      </w:r>
      <w:r>
        <w:rPr>
          <w:rFonts w:asciiTheme="majorEastAsia" w:eastAsiaTheme="majorEastAsia" w:hAnsiTheme="majorEastAsia" w:hint="eastAsia"/>
          <w:b/>
        </w:rPr>
        <w:t>．</w:t>
      </w:r>
      <w:r w:rsidRPr="002422D5">
        <w:rPr>
          <w:rFonts w:asciiTheme="majorEastAsia" w:eastAsiaTheme="majorEastAsia" w:hAnsiTheme="majorEastAsia" w:hint="eastAsia"/>
          <w:b/>
        </w:rPr>
        <w:t>人間と動物の</w:t>
      </w:r>
      <w:r w:rsidR="00B30833">
        <w:rPr>
          <w:rFonts w:asciiTheme="majorEastAsia" w:eastAsiaTheme="majorEastAsia" w:hAnsiTheme="majorEastAsia" w:hint="eastAsia"/>
          <w:b/>
        </w:rPr>
        <w:t>生存権</w:t>
      </w:r>
    </w:p>
    <w:p w:rsidR="00B969C8" w:rsidRPr="002422D5" w:rsidRDefault="00B969C8" w:rsidP="00B969C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Pr="002422D5">
        <w:rPr>
          <w:rFonts w:asciiTheme="majorEastAsia" w:eastAsiaTheme="majorEastAsia" w:hAnsiTheme="majorEastAsia" w:hint="eastAsia"/>
          <w:b/>
        </w:rPr>
        <w:t>自己決定権とは何か</w:t>
      </w:r>
    </w:p>
    <w:p w:rsidR="00B969C8" w:rsidRPr="003A686F" w:rsidRDefault="00B969C8" w:rsidP="00B969C8">
      <w:pPr>
        <w:rPr>
          <w:rFonts w:asciiTheme="minorEastAsia" w:hAnsiTheme="minorEastAsia"/>
        </w:rPr>
      </w:pPr>
      <w:r w:rsidRPr="003A686F">
        <w:rPr>
          <w:rFonts w:asciiTheme="minorEastAsia" w:hAnsiTheme="minorEastAsia" w:hint="eastAsia"/>
        </w:rPr>
        <w:t xml:space="preserve">　</w:t>
      </w:r>
      <w:r w:rsidR="00B30833" w:rsidRPr="003A686F">
        <w:rPr>
          <w:rFonts w:asciiTheme="minorEastAsia" w:hAnsiTheme="minorEastAsia" w:hint="eastAsia"/>
        </w:rPr>
        <w:t>近年、捕鯨問題が「動物の生存権」という観点から論じられることが多くなってきた。動物の生存権は、人間の生存権と、どのような点で共通し、どのような点で異なるのだろうか。</w:t>
      </w:r>
      <w:r w:rsidRPr="003A686F">
        <w:rPr>
          <w:rFonts w:asciiTheme="minorEastAsia" w:hAnsiTheme="minorEastAsia" w:hint="eastAsia"/>
        </w:rPr>
        <w:t>生命倫理学では、</w:t>
      </w:r>
      <w:r w:rsidR="00B30833" w:rsidRPr="003A686F">
        <w:rPr>
          <w:rFonts w:asciiTheme="minorEastAsia" w:hAnsiTheme="minorEastAsia" w:hint="eastAsia"/>
        </w:rPr>
        <w:t>人間一人一人が自分らしく生きることの権利を</w:t>
      </w:r>
      <w:r w:rsidRPr="003A686F">
        <w:rPr>
          <w:rFonts w:asciiTheme="minorEastAsia" w:hAnsiTheme="minorEastAsia" w:hint="eastAsia"/>
        </w:rPr>
        <w:t>「自己決定権」と呼</w:t>
      </w:r>
      <w:r w:rsidR="00B30833" w:rsidRPr="003A686F">
        <w:rPr>
          <w:rFonts w:asciiTheme="minorEastAsia" w:hAnsiTheme="minorEastAsia" w:hint="eastAsia"/>
        </w:rPr>
        <w:t>ぶ</w:t>
      </w:r>
      <w:r w:rsidRPr="003A686F">
        <w:rPr>
          <w:rFonts w:asciiTheme="minorEastAsia" w:hAnsiTheme="minorEastAsia" w:hint="eastAsia"/>
        </w:rPr>
        <w:t>。その基本原則は、「判断能力のある成人の場合、自身の生命、身体、財産等に関して、たとえ当人にとって不利益な決定を下したとしても、結果として他人に危害を及ぼすことにならない限りは、その決定を認める」というものである</w:t>
      </w:r>
      <w:r w:rsidRPr="003A686F">
        <w:rPr>
          <w:rStyle w:val="a8"/>
          <w:rFonts w:asciiTheme="minorEastAsia" w:hAnsiTheme="minorEastAsia"/>
        </w:rPr>
        <w:footnoteReference w:id="1"/>
      </w:r>
      <w:r w:rsidRPr="003A686F">
        <w:rPr>
          <w:rFonts w:asciiTheme="minorEastAsia" w:hAnsiTheme="minorEastAsia" w:hint="eastAsia"/>
        </w:rPr>
        <w:t>。　（略）　この点について、</w:t>
      </w:r>
      <w:r w:rsidR="00F86B07" w:rsidRPr="003A686F">
        <w:rPr>
          <w:rFonts w:asciiTheme="minorEastAsia" w:hAnsiTheme="minorEastAsia" w:hint="eastAsia"/>
        </w:rPr>
        <w:t>倫理学者のジョン・スチュアート・</w:t>
      </w:r>
      <w:r w:rsidRPr="003A686F">
        <w:rPr>
          <w:rFonts w:asciiTheme="minorEastAsia" w:hAnsiTheme="minorEastAsia" w:hint="eastAsia"/>
        </w:rPr>
        <w:t>ミルは</w:t>
      </w:r>
      <w:r w:rsidR="00F86B07" w:rsidRPr="003A686F">
        <w:rPr>
          <w:rFonts w:asciiTheme="minorEastAsia" w:hAnsiTheme="minorEastAsia" w:hint="eastAsia"/>
        </w:rPr>
        <w:t>、</w:t>
      </w:r>
      <w:r w:rsidRPr="003A686F">
        <w:rPr>
          <w:rFonts w:asciiTheme="minorEastAsia" w:hAnsiTheme="minorEastAsia" w:hint="eastAsia"/>
        </w:rPr>
        <w:t>能力の成熟している人だけに</w:t>
      </w:r>
      <w:r w:rsidR="003A686F">
        <w:rPr>
          <w:rFonts w:asciiTheme="minorEastAsia" w:hAnsiTheme="minorEastAsia" w:hint="eastAsia"/>
        </w:rPr>
        <w:t>対して、</w:t>
      </w:r>
      <w:r w:rsidR="00F86B07" w:rsidRPr="003A686F">
        <w:rPr>
          <w:rFonts w:asciiTheme="minorEastAsia" w:hAnsiTheme="minorEastAsia" w:hint="eastAsia"/>
        </w:rPr>
        <w:t>原則を</w:t>
      </w:r>
      <w:r w:rsidRPr="003A686F">
        <w:rPr>
          <w:rFonts w:asciiTheme="minorEastAsia" w:hAnsiTheme="minorEastAsia" w:hint="eastAsia"/>
        </w:rPr>
        <w:t>適用す</w:t>
      </w:r>
      <w:r w:rsidR="00F86B07" w:rsidRPr="003A686F">
        <w:rPr>
          <w:rFonts w:asciiTheme="minorEastAsia" w:hAnsiTheme="minorEastAsia" w:hint="eastAsia"/>
        </w:rPr>
        <w:t>べきだ</w:t>
      </w:r>
      <w:r w:rsidRPr="003A686F">
        <w:rPr>
          <w:rFonts w:asciiTheme="minorEastAsia" w:hAnsiTheme="minorEastAsia" w:hint="eastAsia"/>
        </w:rPr>
        <w:t>と論じている</w:t>
      </w:r>
      <w:r w:rsidRPr="003A686F">
        <w:rPr>
          <w:rStyle w:val="a8"/>
          <w:rFonts w:asciiTheme="minorEastAsia" w:hAnsiTheme="minorEastAsia"/>
        </w:rPr>
        <w:footnoteReference w:id="2"/>
      </w:r>
      <w:r w:rsidRPr="003A686F">
        <w:rPr>
          <w:rFonts w:asciiTheme="minorEastAsia" w:hAnsiTheme="minorEastAsia" w:hint="eastAsia"/>
        </w:rPr>
        <w:t>。　（略）　このような場合、当人に強制したり、何らかの害悪をもって報いたりする十分な理由にはならないと、ミルは述べる</w:t>
      </w:r>
      <w:r w:rsidRPr="003A686F">
        <w:rPr>
          <w:rStyle w:val="a8"/>
          <w:rFonts w:asciiTheme="minorEastAsia" w:hAnsiTheme="minorEastAsia"/>
        </w:rPr>
        <w:footnoteReference w:id="3"/>
      </w:r>
      <w:r w:rsidRPr="003A686F">
        <w:rPr>
          <w:rFonts w:asciiTheme="minorEastAsia" w:hAnsiTheme="minorEastAsia" w:hint="eastAsia"/>
        </w:rPr>
        <w:t>。</w:t>
      </w:r>
    </w:p>
    <w:p w:rsidR="00B969C8" w:rsidRDefault="00B969C8" w:rsidP="00B969C8"/>
    <w:p w:rsidR="00B969C8" w:rsidRPr="002422D5" w:rsidRDefault="00B969C8" w:rsidP="00B969C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</w:t>
      </w:r>
      <w:r w:rsidRPr="002422D5">
        <w:rPr>
          <w:rFonts w:asciiTheme="majorEastAsia" w:eastAsiaTheme="majorEastAsia" w:hAnsiTheme="majorEastAsia" w:hint="eastAsia"/>
          <w:b/>
        </w:rPr>
        <w:t xml:space="preserve">〇〇〇〇〇 </w:t>
      </w:r>
    </w:p>
    <w:p w:rsidR="00B969C8" w:rsidRDefault="00B969C8" w:rsidP="00B969C8">
      <w:r>
        <w:rPr>
          <w:rFonts w:hint="eastAsia"/>
        </w:rPr>
        <w:t xml:space="preserve">　以上において、生命倫理学における自己決定権について論じた。</w:t>
      </w:r>
      <w:r w:rsidR="00DD4B2F">
        <w:rPr>
          <w:rFonts w:hint="eastAsia"/>
        </w:rPr>
        <w:t xml:space="preserve">　（略）</w:t>
      </w:r>
    </w:p>
    <w:p w:rsidR="00B969C8" w:rsidRDefault="00B969C8" w:rsidP="00B969C8"/>
    <w:p w:rsidR="00B969C8" w:rsidRPr="002422D5" w:rsidRDefault="00B969C8" w:rsidP="00B969C8">
      <w:pPr>
        <w:rPr>
          <w:rFonts w:asciiTheme="majorEastAsia" w:eastAsiaTheme="majorEastAsia" w:hAnsiTheme="majorEastAsia"/>
          <w:b/>
        </w:rPr>
      </w:pPr>
      <w:r w:rsidRPr="002422D5">
        <w:rPr>
          <w:rFonts w:asciiTheme="majorEastAsia" w:eastAsiaTheme="majorEastAsia" w:hAnsiTheme="majorEastAsia" w:hint="eastAsia"/>
          <w:b/>
        </w:rPr>
        <w:t>Ⅱ</w:t>
      </w:r>
      <w:r>
        <w:rPr>
          <w:rFonts w:asciiTheme="majorEastAsia" w:eastAsiaTheme="majorEastAsia" w:hAnsiTheme="majorEastAsia" w:hint="eastAsia"/>
          <w:b/>
        </w:rPr>
        <w:t>．</w:t>
      </w:r>
      <w:r w:rsidRPr="002422D5">
        <w:rPr>
          <w:rFonts w:asciiTheme="majorEastAsia" w:eastAsiaTheme="majorEastAsia" w:hAnsiTheme="majorEastAsia" w:hint="eastAsia"/>
          <w:b/>
        </w:rPr>
        <w:t>×××××</w:t>
      </w:r>
    </w:p>
    <w:p w:rsidR="00B969C8" w:rsidRPr="002422D5" w:rsidRDefault="00B969C8" w:rsidP="00B969C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Pr="002422D5">
        <w:rPr>
          <w:rFonts w:asciiTheme="majorEastAsia" w:eastAsiaTheme="majorEastAsia" w:hAnsiTheme="majorEastAsia" w:hint="eastAsia"/>
          <w:b/>
        </w:rPr>
        <w:t>△△△△△</w:t>
      </w:r>
    </w:p>
    <w:p w:rsidR="00B969C8" w:rsidRDefault="00B969C8" w:rsidP="00B969C8"/>
    <w:p w:rsidR="00DD4B2F" w:rsidRDefault="00DD4B2F" w:rsidP="00B969C8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Ⅲ．※※※※※</w:t>
      </w:r>
    </w:p>
    <w:p w:rsidR="00DD4B2F" w:rsidRDefault="00DD4B2F" w:rsidP="00B969C8"/>
    <w:p w:rsidR="00DD4B2F" w:rsidRPr="00DD4B2F" w:rsidRDefault="00DD4B2F" w:rsidP="00B969C8">
      <w:pPr>
        <w:rPr>
          <w:rFonts w:asciiTheme="majorEastAsia" w:eastAsiaTheme="majorEastAsia" w:hAnsiTheme="majorEastAsia"/>
          <w:b/>
        </w:rPr>
      </w:pPr>
      <w:r w:rsidRPr="00DD4B2F">
        <w:rPr>
          <w:rFonts w:asciiTheme="majorEastAsia" w:eastAsiaTheme="majorEastAsia" w:hAnsiTheme="majorEastAsia" w:hint="eastAsia"/>
          <w:b/>
        </w:rPr>
        <w:t>引用文献</w:t>
      </w:r>
    </w:p>
    <w:p w:rsidR="00DD4B2F" w:rsidRDefault="00DD4B2F" w:rsidP="00B969C8">
      <w:pPr>
        <w:sectPr w:rsidR="00DD4B2F" w:rsidSect="00B82643">
          <w:footerReference w:type="default" r:id="rId7"/>
          <w:endnotePr>
            <w:numFmt w:val="decimalFullWidth"/>
          </w:endnotePr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B6878" w:rsidRDefault="009B6878" w:rsidP="009B6878">
      <w:r>
        <w:rPr>
          <w:rFonts w:hint="eastAsia"/>
        </w:rPr>
        <w:lastRenderedPageBreak/>
        <w:t>（</w:t>
      </w:r>
      <w:r w:rsidR="00B30833">
        <w:rPr>
          <w:rFonts w:hint="eastAsia"/>
        </w:rPr>
        <w:t>個人レポート</w:t>
      </w:r>
      <w:r w:rsidR="00644364">
        <w:rPr>
          <w:rFonts w:hint="eastAsia"/>
        </w:rPr>
        <w:t>・</w:t>
      </w:r>
      <w:r>
        <w:rPr>
          <w:rFonts w:hint="eastAsia"/>
        </w:rPr>
        <w:t>見本）</w:t>
      </w:r>
    </w:p>
    <w:p w:rsidR="009B6878" w:rsidRDefault="009B6878" w:rsidP="009B6878"/>
    <w:p w:rsidR="009B6878" w:rsidRPr="00093CF0" w:rsidRDefault="00B969C8" w:rsidP="009B687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現代社会における水族館の</w:t>
      </w:r>
      <w:r w:rsidR="00B90CAC">
        <w:rPr>
          <w:rFonts w:asciiTheme="majorEastAsia" w:eastAsiaTheme="majorEastAsia" w:hAnsiTheme="majorEastAsia" w:hint="eastAsia"/>
          <w:b/>
          <w:sz w:val="24"/>
          <w:szCs w:val="24"/>
        </w:rPr>
        <w:t>位置づけ</w:t>
      </w:r>
    </w:p>
    <w:p w:rsidR="00B969C8" w:rsidRPr="00B90CAC" w:rsidRDefault="009B6878" w:rsidP="00B969C8">
      <w:pPr>
        <w:jc w:val="right"/>
        <w:rPr>
          <w:rFonts w:asciiTheme="majorEastAsia" w:eastAsiaTheme="majorEastAsia" w:hAnsiTheme="majorEastAsia"/>
          <w:b/>
          <w:szCs w:val="21"/>
        </w:rPr>
      </w:pPr>
      <w:r w:rsidRPr="00B90CAC">
        <w:rPr>
          <w:rFonts w:asciiTheme="majorEastAsia" w:eastAsiaTheme="majorEastAsia" w:hAnsiTheme="majorEastAsia" w:hint="eastAsia"/>
          <w:b/>
          <w:szCs w:val="21"/>
        </w:rPr>
        <w:t>151113 〇〇〇〇</w:t>
      </w:r>
    </w:p>
    <w:p w:rsidR="009B6878" w:rsidRPr="00535C73" w:rsidRDefault="009B6878" w:rsidP="009B687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B6878" w:rsidRDefault="009B6878" w:rsidP="009B6878"/>
    <w:p w:rsidR="009B6878" w:rsidRPr="002422D5" w:rsidRDefault="009B6878" w:rsidP="009B6878">
      <w:pPr>
        <w:rPr>
          <w:rFonts w:asciiTheme="majorEastAsia" w:eastAsiaTheme="majorEastAsia" w:hAnsiTheme="majorEastAsia"/>
          <w:b/>
        </w:rPr>
      </w:pPr>
      <w:r w:rsidRPr="002422D5">
        <w:rPr>
          <w:rFonts w:asciiTheme="majorEastAsia" w:eastAsiaTheme="majorEastAsia" w:hAnsiTheme="majorEastAsia" w:hint="eastAsia"/>
          <w:b/>
        </w:rPr>
        <w:t>Ⅰ</w:t>
      </w:r>
      <w:r>
        <w:rPr>
          <w:rFonts w:asciiTheme="majorEastAsia" w:eastAsiaTheme="majorEastAsia" w:hAnsiTheme="majorEastAsia" w:hint="eastAsia"/>
          <w:b/>
        </w:rPr>
        <w:t>．</w:t>
      </w:r>
      <w:r w:rsidR="00B30833">
        <w:rPr>
          <w:rFonts w:asciiTheme="majorEastAsia" w:eastAsiaTheme="majorEastAsia" w:hAnsiTheme="majorEastAsia" w:hint="eastAsia"/>
          <w:b/>
        </w:rPr>
        <w:t>はじめに</w:t>
      </w:r>
    </w:p>
    <w:p w:rsidR="00DD4B2F" w:rsidRPr="003A686F" w:rsidRDefault="004F4840" w:rsidP="00DD4B2F">
      <w:pPr>
        <w:rPr>
          <w:rFonts w:asciiTheme="minorEastAsia" w:hAnsiTheme="minorEastAsia"/>
        </w:rPr>
      </w:pPr>
      <w:r w:rsidRPr="003A686F">
        <w:rPr>
          <w:rFonts w:asciiTheme="minorEastAsia" w:hAnsiTheme="minorEastAsia" w:hint="eastAsia"/>
        </w:rPr>
        <w:t xml:space="preserve">　</w:t>
      </w:r>
      <w:r w:rsidR="00DD4B2F" w:rsidRPr="003A686F">
        <w:rPr>
          <w:rFonts w:asciiTheme="minorEastAsia" w:hAnsiTheme="minorEastAsia" w:hint="eastAsia"/>
        </w:rPr>
        <w:t>現代</w:t>
      </w:r>
      <w:r w:rsidRPr="003A686F">
        <w:rPr>
          <w:rFonts w:asciiTheme="minorEastAsia" w:hAnsiTheme="minorEastAsia" w:hint="eastAsia"/>
        </w:rPr>
        <w:t>では、</w:t>
      </w:r>
      <w:r w:rsidR="00DD4B2F" w:rsidRPr="003A686F">
        <w:rPr>
          <w:rFonts w:asciiTheme="minorEastAsia" w:hAnsiTheme="minorEastAsia" w:hint="eastAsia"/>
        </w:rPr>
        <w:t>かつてと比べて</w:t>
      </w:r>
      <w:r w:rsidRPr="003A686F">
        <w:rPr>
          <w:rFonts w:asciiTheme="minorEastAsia" w:hAnsiTheme="minorEastAsia" w:hint="eastAsia"/>
        </w:rPr>
        <w:t>人々が自然と触れ合う機会が減少している</w:t>
      </w:r>
      <w:r w:rsidR="00DD4B2F" w:rsidRPr="003A686F">
        <w:rPr>
          <w:rFonts w:asciiTheme="minorEastAsia" w:hAnsiTheme="minorEastAsia" w:hint="eastAsia"/>
        </w:rPr>
        <w:t>と思われる</w:t>
      </w:r>
      <w:r w:rsidRPr="003A686F">
        <w:rPr>
          <w:rFonts w:asciiTheme="minorEastAsia" w:hAnsiTheme="minorEastAsia" w:hint="eastAsia"/>
        </w:rPr>
        <w:t>。　（略）</w:t>
      </w:r>
      <w:r w:rsidR="00DD4B2F" w:rsidRPr="003A686F">
        <w:rPr>
          <w:rFonts w:asciiTheme="minorEastAsia" w:hAnsiTheme="minorEastAsia" w:hint="eastAsia"/>
        </w:rPr>
        <w:t>例えば、かつては東京湾にも豊富な干潟が存在していた（図1）。しかし、近代化が進むにつれて、その状況は変化していった。　（略）</w:t>
      </w:r>
    </w:p>
    <w:p w:rsidR="00DD4B2F" w:rsidRDefault="00DD4B2F" w:rsidP="00DD4B2F"/>
    <w:p w:rsidR="00DD4B2F" w:rsidRDefault="00E132D5" w:rsidP="00DD4B2F">
      <w:r>
        <w:rPr>
          <w:noProof/>
        </w:rPr>
        <w:pict>
          <v:rect id="正方形/長方形 1" o:spid="_x0000_s1026" style="position:absolute;left:0;text-align:left;margin-left:71.7pt;margin-top:9.5pt;width:271.5pt;height:16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" filled="f" strokecolor="black [3213]" strokeweight="2pt"/>
        </w:pict>
      </w:r>
    </w:p>
    <w:p w:rsidR="00DD4B2F" w:rsidRDefault="00E132D5" w:rsidP="00DD4B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21.4pt;margin-top:14.25pt;width:186.95pt;height:110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" filled="f" stroked="f">
            <v:textbox>
              <w:txbxContent>
                <w:p w:rsidR="00DD4B2F" w:rsidRPr="000013E2" w:rsidRDefault="00DD4B2F" w:rsidP="00DD4B2F">
                  <w:pPr>
                    <w:jc w:val="center"/>
                    <w:rPr>
                      <w:sz w:val="56"/>
                      <w:szCs w:val="56"/>
                    </w:rPr>
                  </w:pPr>
                  <w:r w:rsidRPr="000013E2">
                    <w:rPr>
                      <w:rFonts w:hint="eastAsia"/>
                      <w:sz w:val="56"/>
                      <w:szCs w:val="56"/>
                    </w:rPr>
                    <w:t>図</w:t>
                  </w:r>
                </w:p>
              </w:txbxContent>
            </v:textbox>
          </v:shape>
        </w:pict>
      </w:r>
    </w:p>
    <w:p w:rsidR="00DD4B2F" w:rsidRDefault="00DD4B2F" w:rsidP="00DD4B2F"/>
    <w:p w:rsidR="00DD4B2F" w:rsidRDefault="00DD4B2F" w:rsidP="00DD4B2F"/>
    <w:p w:rsidR="00DD4B2F" w:rsidRDefault="00DD4B2F" w:rsidP="00DD4B2F"/>
    <w:p w:rsidR="00DD4B2F" w:rsidRDefault="00DD4B2F" w:rsidP="00DD4B2F"/>
    <w:p w:rsidR="00DD4B2F" w:rsidRDefault="00DD4B2F" w:rsidP="00DD4B2F"/>
    <w:p w:rsidR="00DD4B2F" w:rsidRDefault="00DD4B2F" w:rsidP="00DD4B2F"/>
    <w:p w:rsidR="00DD4B2F" w:rsidRDefault="00DD4B2F" w:rsidP="00DD4B2F"/>
    <w:p w:rsidR="00DD4B2F" w:rsidRDefault="00DD4B2F" w:rsidP="00DD4B2F"/>
    <w:p w:rsidR="00DD4B2F" w:rsidRDefault="00DD4B2F" w:rsidP="00DD4B2F"/>
    <w:p w:rsidR="00DD4B2F" w:rsidRPr="003A686F" w:rsidRDefault="00DD4B2F" w:rsidP="00DD4B2F">
      <w:pPr>
        <w:jc w:val="center"/>
        <w:rPr>
          <w:rFonts w:asciiTheme="minorEastAsia" w:hAnsiTheme="minorEastAsia"/>
        </w:rPr>
      </w:pPr>
      <w:r w:rsidRPr="003A686F">
        <w:rPr>
          <w:rFonts w:asciiTheme="minorEastAsia" w:hAnsiTheme="minorEastAsia" w:hint="eastAsia"/>
        </w:rPr>
        <w:t>図1　東京湾の干潟開発（大熊、23ページ）</w:t>
      </w:r>
    </w:p>
    <w:p w:rsidR="009B6878" w:rsidRDefault="009B6878" w:rsidP="009B6878">
      <w:pPr>
        <w:rPr>
          <w:rFonts w:asciiTheme="minorEastAsia" w:hAnsiTheme="minorEastAsia"/>
        </w:rPr>
      </w:pPr>
    </w:p>
    <w:p w:rsidR="009B6878" w:rsidRPr="002422D5" w:rsidRDefault="009B6878" w:rsidP="009B6878">
      <w:pPr>
        <w:rPr>
          <w:rFonts w:asciiTheme="majorEastAsia" w:eastAsiaTheme="majorEastAsia" w:hAnsiTheme="majorEastAsia"/>
          <w:b/>
        </w:rPr>
      </w:pPr>
      <w:r w:rsidRPr="002422D5">
        <w:rPr>
          <w:rFonts w:asciiTheme="majorEastAsia" w:eastAsiaTheme="majorEastAsia" w:hAnsiTheme="majorEastAsia" w:hint="eastAsia"/>
          <w:b/>
        </w:rPr>
        <w:t>Ⅱ</w:t>
      </w:r>
      <w:r>
        <w:rPr>
          <w:rFonts w:asciiTheme="majorEastAsia" w:eastAsiaTheme="majorEastAsia" w:hAnsiTheme="majorEastAsia" w:hint="eastAsia"/>
          <w:b/>
        </w:rPr>
        <w:t>．</w:t>
      </w:r>
      <w:r w:rsidR="004F4840">
        <w:rPr>
          <w:rFonts w:asciiTheme="majorEastAsia" w:eastAsiaTheme="majorEastAsia" w:hAnsiTheme="majorEastAsia" w:hint="eastAsia"/>
          <w:b/>
        </w:rPr>
        <w:t>近代社会の特徴</w:t>
      </w:r>
    </w:p>
    <w:p w:rsidR="009B6878" w:rsidRPr="003A686F" w:rsidRDefault="004F4840" w:rsidP="009B6878">
      <w:pPr>
        <w:rPr>
          <w:rFonts w:asciiTheme="minorEastAsia" w:hAnsiTheme="minorEastAsia"/>
        </w:rPr>
      </w:pPr>
      <w:r w:rsidRPr="003A686F">
        <w:rPr>
          <w:rFonts w:asciiTheme="minorEastAsia" w:hAnsiTheme="minorEastAsia" w:hint="eastAsia"/>
        </w:rPr>
        <w:t xml:space="preserve">　現代社会の日常生活は、専門家システムによって成り立っている。それは、</w:t>
      </w:r>
      <w:r w:rsidRPr="003A686F">
        <w:rPr>
          <w:rFonts w:asciiTheme="minorEastAsia" w:hAnsiTheme="minorEastAsia" w:hint="eastAsia"/>
          <w:kern w:val="0"/>
        </w:rPr>
        <w:t>科学技術上の成果や職業上の専門家知識の体系のこと</w:t>
      </w:r>
      <w:r w:rsidR="000013E2" w:rsidRPr="003A686F">
        <w:rPr>
          <w:rFonts w:asciiTheme="minorEastAsia" w:hAnsiTheme="minorEastAsia" w:hint="eastAsia"/>
          <w:kern w:val="0"/>
        </w:rPr>
        <w:t>である</w:t>
      </w:r>
      <w:r w:rsidR="000013E2" w:rsidRPr="003A686F">
        <w:rPr>
          <w:rStyle w:val="a5"/>
          <w:rFonts w:asciiTheme="minorEastAsia" w:hAnsiTheme="minorEastAsia"/>
          <w:kern w:val="0"/>
        </w:rPr>
        <w:endnoteReference w:id="1"/>
      </w:r>
      <w:r w:rsidR="000013E2" w:rsidRPr="003A686F">
        <w:rPr>
          <w:rFonts w:asciiTheme="minorEastAsia" w:hAnsiTheme="minorEastAsia" w:hint="eastAsia"/>
          <w:kern w:val="0"/>
        </w:rPr>
        <w:t xml:space="preserve">。 （略）　</w:t>
      </w:r>
    </w:p>
    <w:p w:rsidR="00644364" w:rsidRDefault="00644364" w:rsidP="009B6878"/>
    <w:p w:rsidR="00644364" w:rsidRPr="00644364" w:rsidRDefault="00644364" w:rsidP="009B6878">
      <w:pPr>
        <w:rPr>
          <w:rFonts w:asciiTheme="majorEastAsia" w:eastAsiaTheme="majorEastAsia" w:hAnsiTheme="majorEastAsia"/>
          <w:b/>
        </w:rPr>
      </w:pPr>
      <w:r w:rsidRPr="00644364">
        <w:rPr>
          <w:rFonts w:asciiTheme="majorEastAsia" w:eastAsiaTheme="majorEastAsia" w:hAnsiTheme="majorEastAsia" w:hint="eastAsia"/>
          <w:b/>
        </w:rPr>
        <w:t>Ⅲ．</w:t>
      </w:r>
      <w:r w:rsidR="00DD4B2F">
        <w:rPr>
          <w:rFonts w:asciiTheme="majorEastAsia" w:eastAsiaTheme="majorEastAsia" w:hAnsiTheme="majorEastAsia" w:hint="eastAsia"/>
          <w:b/>
        </w:rPr>
        <w:t>水族館に期待される役割</w:t>
      </w:r>
    </w:p>
    <w:p w:rsidR="000013E2" w:rsidRDefault="000013E2" w:rsidP="00DD4B2F"/>
    <w:p w:rsidR="00DD4B2F" w:rsidRPr="00B90CAC" w:rsidRDefault="00DD4B2F" w:rsidP="00DD4B2F">
      <w:pPr>
        <w:rPr>
          <w:rFonts w:asciiTheme="majorEastAsia" w:eastAsiaTheme="majorEastAsia" w:hAnsiTheme="majorEastAsia"/>
          <w:b/>
        </w:rPr>
      </w:pPr>
      <w:r w:rsidRPr="00B90CAC">
        <w:rPr>
          <w:rFonts w:asciiTheme="majorEastAsia" w:eastAsiaTheme="majorEastAsia" w:hAnsiTheme="majorEastAsia" w:hint="eastAsia"/>
          <w:b/>
        </w:rPr>
        <w:t>Ⅳ．おわりに</w:t>
      </w:r>
    </w:p>
    <w:p w:rsidR="000013E2" w:rsidRDefault="000013E2"/>
    <w:p w:rsidR="00B90CAC" w:rsidRPr="00B90CAC" w:rsidRDefault="00B90CAC">
      <w:pPr>
        <w:rPr>
          <w:rFonts w:asciiTheme="majorEastAsia" w:eastAsiaTheme="majorEastAsia" w:hAnsiTheme="majorEastAsia"/>
          <w:b/>
        </w:rPr>
      </w:pPr>
      <w:r w:rsidRPr="00B90CAC">
        <w:rPr>
          <w:rFonts w:asciiTheme="majorEastAsia" w:eastAsiaTheme="majorEastAsia" w:hAnsiTheme="majorEastAsia" w:hint="eastAsia"/>
          <w:b/>
        </w:rPr>
        <w:t>引用文献</w:t>
      </w:r>
    </w:p>
    <w:p w:rsidR="000013E2" w:rsidRDefault="000013E2"/>
    <w:p w:rsidR="00B90CAC" w:rsidRDefault="00B90CAC"/>
    <w:p w:rsidR="000013E2" w:rsidRDefault="000013E2">
      <w:pPr>
        <w:sectPr w:rsidR="000013E2" w:rsidSect="00B82643">
          <w:endnotePr>
            <w:numFmt w:val="decimalFullWidth"/>
          </w:endnotePr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013E2" w:rsidRDefault="00644364" w:rsidP="000013E2">
      <w:pPr>
        <w:widowControl/>
        <w:jc w:val="left"/>
      </w:pPr>
      <w:r>
        <w:rPr>
          <w:rFonts w:hint="eastAsia"/>
        </w:rPr>
        <w:lastRenderedPageBreak/>
        <w:t>（引用文献欄・見本）</w:t>
      </w:r>
    </w:p>
    <w:p w:rsidR="00644364" w:rsidRDefault="00644364">
      <w:pPr>
        <w:widowControl/>
        <w:jc w:val="left"/>
      </w:pPr>
    </w:p>
    <w:p w:rsidR="009B62FB" w:rsidRPr="009B62FB" w:rsidRDefault="009B62FB">
      <w:pPr>
        <w:widowControl/>
        <w:jc w:val="left"/>
        <w:rPr>
          <w:rFonts w:asciiTheme="majorEastAsia" w:eastAsiaTheme="majorEastAsia" w:hAnsiTheme="majorEastAsia"/>
          <w:b/>
        </w:rPr>
      </w:pPr>
      <w:r w:rsidRPr="009B62FB">
        <w:rPr>
          <w:rFonts w:asciiTheme="majorEastAsia" w:eastAsiaTheme="majorEastAsia" w:hAnsiTheme="majorEastAsia" w:hint="eastAsia"/>
          <w:b/>
        </w:rPr>
        <w:t>引用文献</w:t>
      </w:r>
    </w:p>
    <w:p w:rsidR="00644364" w:rsidRPr="0003130A" w:rsidRDefault="00644364">
      <w:pPr>
        <w:widowControl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 w:hint="eastAsia"/>
        </w:rPr>
        <w:t>大熊孝『技術にも自治がある――治水技術の伝統と近代』農山漁村文化協会、2004年。</w:t>
      </w:r>
    </w:p>
    <w:p w:rsidR="005605AC" w:rsidRPr="0003130A" w:rsidRDefault="005605AC">
      <w:pPr>
        <w:widowControl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 w:hint="eastAsia"/>
        </w:rPr>
        <w:t>加藤尚武『環境倫理学のすすめ』丸善ライブラリー、1991年。</w:t>
      </w:r>
    </w:p>
    <w:p w:rsidR="00644364" w:rsidRPr="0003130A" w:rsidRDefault="00644364">
      <w:pPr>
        <w:widowControl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 w:hint="eastAsia"/>
        </w:rPr>
        <w:t>加藤尚武『現代倫理学入門』講談社学術文庫、1997年a。</w:t>
      </w:r>
    </w:p>
    <w:p w:rsidR="00644364" w:rsidRPr="0003130A" w:rsidRDefault="009B62FB">
      <w:pPr>
        <w:widowControl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 w:hint="eastAsia"/>
        </w:rPr>
        <w:t>加藤尚武『20世紀の思想</w:t>
      </w:r>
      <w:r w:rsidR="00B90CAC" w:rsidRPr="0003130A">
        <w:rPr>
          <w:rFonts w:asciiTheme="minorEastAsia" w:hAnsiTheme="minorEastAsia" w:hint="eastAsia"/>
        </w:rPr>
        <w:t>――</w:t>
      </w:r>
      <w:r w:rsidRPr="0003130A">
        <w:rPr>
          <w:rFonts w:asciiTheme="minorEastAsia" w:hAnsiTheme="minorEastAsia" w:hint="eastAsia"/>
        </w:rPr>
        <w:t>マルクスからデリダへ』PHP新書、1997年b。</w:t>
      </w:r>
    </w:p>
    <w:p w:rsidR="009B62FB" w:rsidRPr="0003130A" w:rsidRDefault="009B62FB" w:rsidP="009B62FB">
      <w:pPr>
        <w:widowControl/>
        <w:ind w:left="210" w:hangingChars="100" w:hanging="210"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 w:hint="eastAsia"/>
        </w:rPr>
        <w:t>川本隆史「功利と正義――J.S.ミル『功利主義』第5章をめぐって」、小倉志祥（編）『近代変革期の倫理思想』以文社、1986年。</w:t>
      </w:r>
    </w:p>
    <w:p w:rsidR="005605AC" w:rsidRPr="0003130A" w:rsidRDefault="005605AC" w:rsidP="009B62FB">
      <w:pPr>
        <w:widowControl/>
        <w:ind w:left="210" w:hangingChars="100" w:hanging="210"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 w:hint="eastAsia"/>
        </w:rPr>
        <w:t>環境省「平成14年度　東京湾の干潟等の生態系再生研究会　概要版」</w:t>
      </w:r>
    </w:p>
    <w:p w:rsidR="005605AC" w:rsidRPr="0003130A" w:rsidRDefault="005605AC" w:rsidP="009B62FB">
      <w:pPr>
        <w:widowControl/>
        <w:ind w:left="210" w:hangingChars="100" w:hanging="210"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 w:hint="eastAsia"/>
        </w:rPr>
        <w:t xml:space="preserve">　</w:t>
      </w:r>
      <w:r w:rsidRPr="0003130A">
        <w:rPr>
          <w:rFonts w:asciiTheme="minorEastAsia" w:hAnsiTheme="minorEastAsia"/>
        </w:rPr>
        <w:t>http://www.env.go.jp/press/files/jp/4653.pdf</w:t>
      </w:r>
      <w:r w:rsidRPr="0003130A">
        <w:rPr>
          <w:rFonts w:asciiTheme="minorEastAsia" w:hAnsiTheme="minorEastAsia" w:hint="eastAsia"/>
        </w:rPr>
        <w:t xml:space="preserve">　（閲覧：2015年8月1日）</w:t>
      </w:r>
    </w:p>
    <w:p w:rsidR="0003130A" w:rsidRPr="0003130A" w:rsidRDefault="0003130A" w:rsidP="009B62FB">
      <w:pPr>
        <w:widowControl/>
        <w:ind w:left="210" w:hangingChars="100" w:hanging="210"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/>
        </w:rPr>
        <w:t>甘蔗珠恵子</w:t>
      </w:r>
      <w:r w:rsidRPr="0003130A">
        <w:rPr>
          <w:rFonts w:asciiTheme="minorEastAsia" w:hAnsiTheme="minorEastAsia" w:hint="eastAsia"/>
        </w:rPr>
        <w:t>『まだ、まにあうのなら――私の書いたいちばん長い手紙［増補新版］』地湧社、1996年。</w:t>
      </w:r>
    </w:p>
    <w:p w:rsidR="0003130A" w:rsidRPr="0003130A" w:rsidRDefault="0003130A" w:rsidP="009B62FB">
      <w:pPr>
        <w:widowControl/>
        <w:ind w:left="210" w:hangingChars="100" w:hanging="210"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 w:hint="eastAsia"/>
        </w:rPr>
        <w:t>桜井徳太郎『日本のシャマニズム――民間巫女の伝承と生態［上］』吉川弘文館、1974年。</w:t>
      </w:r>
    </w:p>
    <w:p w:rsidR="009B62FB" w:rsidRPr="0003130A" w:rsidRDefault="009B62FB" w:rsidP="009B62FB">
      <w:pPr>
        <w:widowControl/>
        <w:ind w:left="210" w:hangingChars="100" w:hanging="210"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 w:hint="eastAsia"/>
          <w:kern w:val="0"/>
        </w:rPr>
        <w:t>森岡正博「現代において哲学するとはどのようなことなのか」、『哲學』第</w:t>
      </w:r>
      <w:r w:rsidRPr="0003130A">
        <w:rPr>
          <w:rFonts w:asciiTheme="minorEastAsia" w:hAnsiTheme="minorEastAsia"/>
          <w:kern w:val="0"/>
        </w:rPr>
        <w:t>50</w:t>
      </w:r>
      <w:r w:rsidRPr="0003130A">
        <w:rPr>
          <w:rFonts w:asciiTheme="minorEastAsia" w:hAnsiTheme="minorEastAsia" w:hint="eastAsia"/>
          <w:kern w:val="0"/>
        </w:rPr>
        <w:t>号、</w:t>
      </w:r>
      <w:r w:rsidRPr="0003130A">
        <w:rPr>
          <w:rFonts w:asciiTheme="minorEastAsia" w:hAnsiTheme="minorEastAsia"/>
          <w:kern w:val="0"/>
        </w:rPr>
        <w:t>1999</w:t>
      </w:r>
      <w:r w:rsidRPr="0003130A">
        <w:rPr>
          <w:rFonts w:asciiTheme="minorEastAsia" w:hAnsiTheme="minorEastAsia" w:hint="eastAsia"/>
          <w:kern w:val="0"/>
        </w:rPr>
        <w:t>年。</w:t>
      </w:r>
    </w:p>
    <w:p w:rsidR="00644364" w:rsidRPr="0003130A" w:rsidRDefault="009B62FB">
      <w:pPr>
        <w:widowControl/>
        <w:jc w:val="left"/>
        <w:rPr>
          <w:rFonts w:asciiTheme="minorEastAsia" w:hAnsiTheme="minorEastAsia"/>
        </w:rPr>
      </w:pPr>
      <w:r w:rsidRPr="0003130A">
        <w:rPr>
          <w:rFonts w:asciiTheme="minorEastAsia" w:hAnsiTheme="minorEastAsia"/>
        </w:rPr>
        <w:t xml:space="preserve">Giddens, Anthony. </w:t>
      </w:r>
      <w:r w:rsidRPr="0003130A">
        <w:rPr>
          <w:rFonts w:asciiTheme="minorEastAsia" w:hAnsiTheme="minorEastAsia"/>
          <w:i/>
        </w:rPr>
        <w:t>The Consequences of Modernity</w:t>
      </w:r>
      <w:r w:rsidRPr="0003130A">
        <w:rPr>
          <w:rFonts w:asciiTheme="minorEastAsia" w:hAnsiTheme="minorEastAsia"/>
        </w:rPr>
        <w:t>, Stanford University Press, 1990.</w:t>
      </w:r>
    </w:p>
    <w:p w:rsidR="009B62FB" w:rsidRPr="0003130A" w:rsidRDefault="009B62FB" w:rsidP="009B62FB">
      <w:pPr>
        <w:rPr>
          <w:rFonts w:asciiTheme="minorEastAsia" w:hAnsiTheme="minorEastAsia"/>
        </w:rPr>
      </w:pPr>
      <w:r w:rsidRPr="0003130A">
        <w:rPr>
          <w:rFonts w:asciiTheme="minorEastAsia" w:hAnsiTheme="minorEastAsia"/>
        </w:rPr>
        <w:t>J.S.ミル</w:t>
      </w:r>
      <w:r w:rsidRPr="0003130A">
        <w:rPr>
          <w:rFonts w:asciiTheme="minorEastAsia" w:hAnsiTheme="minorEastAsia" w:hint="eastAsia"/>
        </w:rPr>
        <w:t>（著）、</w:t>
      </w:r>
      <w:r w:rsidRPr="0003130A">
        <w:rPr>
          <w:rFonts w:asciiTheme="minorEastAsia" w:hAnsiTheme="minorEastAsia"/>
        </w:rPr>
        <w:t>塩尻公明</w:t>
      </w:r>
      <w:r w:rsidRPr="0003130A">
        <w:rPr>
          <w:rFonts w:asciiTheme="minorEastAsia" w:hAnsiTheme="minorEastAsia" w:hint="eastAsia"/>
        </w:rPr>
        <w:t>／</w:t>
      </w:r>
      <w:r w:rsidRPr="0003130A">
        <w:rPr>
          <w:rFonts w:asciiTheme="minorEastAsia" w:hAnsiTheme="minorEastAsia"/>
        </w:rPr>
        <w:t>木村健康</w:t>
      </w:r>
      <w:r w:rsidRPr="0003130A">
        <w:rPr>
          <w:rFonts w:asciiTheme="minorEastAsia" w:hAnsiTheme="minorEastAsia" w:hint="eastAsia"/>
        </w:rPr>
        <w:t>（訳）『自由論』岩波文庫、1971年。</w:t>
      </w:r>
    </w:p>
    <w:p w:rsidR="000013E2" w:rsidRPr="0003130A" w:rsidRDefault="009B62FB" w:rsidP="00DD4B2F">
      <w:pPr>
        <w:rPr>
          <w:rFonts w:asciiTheme="minorEastAsia" w:hAnsiTheme="minorEastAsia"/>
        </w:rPr>
      </w:pPr>
      <w:r w:rsidRPr="0003130A">
        <w:rPr>
          <w:rFonts w:asciiTheme="minorEastAsia" w:hAnsiTheme="minorEastAsia"/>
          <w:kern w:val="0"/>
        </w:rPr>
        <w:t>Weinberg, Alvin M. “Science and Trans-Science</w:t>
      </w:r>
      <w:r w:rsidR="00B90CAC" w:rsidRPr="0003130A">
        <w:rPr>
          <w:rFonts w:asciiTheme="minorEastAsia" w:hAnsiTheme="minorEastAsia"/>
          <w:kern w:val="0"/>
        </w:rPr>
        <w:t>,</w:t>
      </w:r>
      <w:r w:rsidRPr="0003130A">
        <w:rPr>
          <w:rFonts w:asciiTheme="minorEastAsia" w:hAnsiTheme="minorEastAsia"/>
          <w:kern w:val="0"/>
        </w:rPr>
        <w:t xml:space="preserve">” </w:t>
      </w:r>
      <w:r w:rsidRPr="0003130A">
        <w:rPr>
          <w:rFonts w:asciiTheme="minorEastAsia" w:hAnsiTheme="minorEastAsia"/>
          <w:i/>
          <w:kern w:val="0"/>
        </w:rPr>
        <w:t>Minerva</w:t>
      </w:r>
      <w:r w:rsidRPr="0003130A">
        <w:rPr>
          <w:rFonts w:asciiTheme="minorEastAsia" w:hAnsiTheme="minorEastAsia"/>
          <w:kern w:val="0"/>
        </w:rPr>
        <w:t>, 10, 1972.</w:t>
      </w:r>
    </w:p>
    <w:sectPr w:rsidR="000013E2" w:rsidRPr="0003130A" w:rsidSect="000013E2">
      <w:endnotePr>
        <w:numFmt w:val="decimalFullWidth"/>
      </w:end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57" w:rsidRDefault="006F3C57" w:rsidP="00B82643">
      <w:r>
        <w:separator/>
      </w:r>
    </w:p>
  </w:endnote>
  <w:endnote w:type="continuationSeparator" w:id="0">
    <w:p w:rsidR="006F3C57" w:rsidRDefault="006F3C57" w:rsidP="00B82643">
      <w:r>
        <w:continuationSeparator/>
      </w:r>
    </w:p>
  </w:endnote>
  <w:endnote w:id="1">
    <w:p w:rsidR="000013E2" w:rsidRPr="003A686F" w:rsidRDefault="000013E2">
      <w:pPr>
        <w:pStyle w:val="a3"/>
        <w:rPr>
          <w:rFonts w:asciiTheme="minorEastAsia" w:hAnsiTheme="minorEastAsia"/>
        </w:rPr>
      </w:pPr>
      <w:r w:rsidRPr="003A686F">
        <w:rPr>
          <w:rStyle w:val="a5"/>
          <w:rFonts w:asciiTheme="minorEastAsia" w:hAnsiTheme="minorEastAsia"/>
        </w:rPr>
        <w:endnoteRef/>
      </w:r>
      <w:r w:rsidRPr="003A686F">
        <w:rPr>
          <w:rFonts w:asciiTheme="minorEastAsia" w:hAnsiTheme="minorEastAsia"/>
        </w:rPr>
        <w:t xml:space="preserve"> </w:t>
      </w:r>
      <w:r w:rsidR="00644364" w:rsidRPr="003A686F">
        <w:rPr>
          <w:rFonts w:asciiTheme="minorEastAsia" w:hAnsiTheme="minorEastAsia" w:hint="eastAsia"/>
        </w:rPr>
        <w:t>Giddens, p.</w:t>
      </w:r>
      <w:r w:rsidRPr="003A686F">
        <w:rPr>
          <w:rFonts w:asciiTheme="minorEastAsia" w:hAnsiTheme="minorEastAsia" w:hint="eastAsia"/>
        </w:rPr>
        <w:t>27.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5578205"/>
      <w:docPartObj>
        <w:docPartGallery w:val="Page Numbers (Bottom of Page)"/>
        <w:docPartUnique/>
      </w:docPartObj>
    </w:sdtPr>
    <w:sdtContent>
      <w:p w:rsidR="003A686F" w:rsidRDefault="00E132D5">
        <w:pPr>
          <w:pStyle w:val="ae"/>
          <w:jc w:val="center"/>
        </w:pPr>
        <w:r>
          <w:fldChar w:fldCharType="begin"/>
        </w:r>
        <w:r w:rsidR="003A686F">
          <w:instrText>PAGE   \* MERGEFORMAT</w:instrText>
        </w:r>
        <w:r>
          <w:fldChar w:fldCharType="separate"/>
        </w:r>
        <w:r w:rsidR="00F24EDD" w:rsidRPr="00F24EDD">
          <w:rPr>
            <w:noProof/>
            <w:lang w:val="ja-JP"/>
          </w:rPr>
          <w:t>2</w:t>
        </w:r>
        <w:r>
          <w:fldChar w:fldCharType="end"/>
        </w:r>
      </w:p>
    </w:sdtContent>
  </w:sdt>
  <w:p w:rsidR="003A686F" w:rsidRDefault="003A68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57" w:rsidRDefault="006F3C57" w:rsidP="00B82643">
      <w:r>
        <w:separator/>
      </w:r>
    </w:p>
  </w:footnote>
  <w:footnote w:type="continuationSeparator" w:id="0">
    <w:p w:rsidR="006F3C57" w:rsidRDefault="006F3C57" w:rsidP="00B82643">
      <w:r>
        <w:continuationSeparator/>
      </w:r>
    </w:p>
  </w:footnote>
  <w:footnote w:id="1">
    <w:p w:rsidR="00B969C8" w:rsidRPr="003A686F" w:rsidRDefault="00B969C8">
      <w:pPr>
        <w:pStyle w:val="a6"/>
        <w:rPr>
          <w:rFonts w:asciiTheme="minorEastAsia" w:hAnsiTheme="minorEastAsia"/>
        </w:rPr>
      </w:pPr>
      <w:r w:rsidRPr="003A686F">
        <w:rPr>
          <w:rStyle w:val="a8"/>
          <w:rFonts w:asciiTheme="minorEastAsia" w:hAnsiTheme="minorEastAsia"/>
        </w:rPr>
        <w:footnoteRef/>
      </w:r>
      <w:r w:rsidRPr="003A686F">
        <w:rPr>
          <w:rFonts w:asciiTheme="minorEastAsia" w:hAnsiTheme="minorEastAsia" w:hint="eastAsia"/>
        </w:rPr>
        <w:t xml:space="preserve"> 加藤（1997a）、167ページ。</w:t>
      </w:r>
    </w:p>
  </w:footnote>
  <w:footnote w:id="2">
    <w:p w:rsidR="00B969C8" w:rsidRPr="003A686F" w:rsidRDefault="00B969C8">
      <w:pPr>
        <w:pStyle w:val="a6"/>
        <w:rPr>
          <w:rFonts w:asciiTheme="minorEastAsia" w:hAnsiTheme="minorEastAsia"/>
        </w:rPr>
      </w:pPr>
      <w:r w:rsidRPr="003A686F">
        <w:rPr>
          <w:rStyle w:val="a8"/>
          <w:rFonts w:asciiTheme="minorEastAsia" w:hAnsiTheme="minorEastAsia"/>
        </w:rPr>
        <w:footnoteRef/>
      </w:r>
      <w:r w:rsidRPr="003A686F">
        <w:rPr>
          <w:rFonts w:asciiTheme="minorEastAsia" w:hAnsiTheme="minorEastAsia"/>
        </w:rPr>
        <w:t xml:space="preserve"> </w:t>
      </w:r>
      <w:r w:rsidRPr="003A686F">
        <w:rPr>
          <w:rFonts w:asciiTheme="minorEastAsia" w:hAnsiTheme="minorEastAsia" w:hint="eastAsia"/>
        </w:rPr>
        <w:t>ミル、25ページ。</w:t>
      </w:r>
    </w:p>
  </w:footnote>
  <w:footnote w:id="3">
    <w:p w:rsidR="00B969C8" w:rsidRPr="003A686F" w:rsidRDefault="00B969C8">
      <w:pPr>
        <w:pStyle w:val="a6"/>
        <w:rPr>
          <w:rFonts w:asciiTheme="minorEastAsia" w:hAnsiTheme="minorEastAsia"/>
        </w:rPr>
      </w:pPr>
      <w:r w:rsidRPr="003A686F">
        <w:rPr>
          <w:rStyle w:val="a8"/>
          <w:rFonts w:asciiTheme="minorEastAsia" w:hAnsiTheme="minorEastAsia"/>
        </w:rPr>
        <w:footnoteRef/>
      </w:r>
      <w:r w:rsidRPr="003A686F">
        <w:rPr>
          <w:rFonts w:asciiTheme="minorEastAsia" w:hAnsiTheme="minorEastAsia" w:hint="eastAsia"/>
        </w:rPr>
        <w:t xml:space="preserve"> 同上、24ページ。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pos w:val="sectEnd"/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B98"/>
    <w:rsid w:val="000013E2"/>
    <w:rsid w:val="0003130A"/>
    <w:rsid w:val="00087D24"/>
    <w:rsid w:val="00093CF0"/>
    <w:rsid w:val="00145CE3"/>
    <w:rsid w:val="002422D5"/>
    <w:rsid w:val="00290A7F"/>
    <w:rsid w:val="00380B05"/>
    <w:rsid w:val="003A686F"/>
    <w:rsid w:val="003E08C4"/>
    <w:rsid w:val="00485EF7"/>
    <w:rsid w:val="004F4840"/>
    <w:rsid w:val="00524081"/>
    <w:rsid w:val="00535C73"/>
    <w:rsid w:val="005605AC"/>
    <w:rsid w:val="00594A5E"/>
    <w:rsid w:val="00644364"/>
    <w:rsid w:val="006F3C57"/>
    <w:rsid w:val="007A123D"/>
    <w:rsid w:val="009B62FB"/>
    <w:rsid w:val="009B6878"/>
    <w:rsid w:val="00A24FAF"/>
    <w:rsid w:val="00B30833"/>
    <w:rsid w:val="00B43C99"/>
    <w:rsid w:val="00B82643"/>
    <w:rsid w:val="00B90CAC"/>
    <w:rsid w:val="00B969C8"/>
    <w:rsid w:val="00C1094E"/>
    <w:rsid w:val="00C23B98"/>
    <w:rsid w:val="00C244D8"/>
    <w:rsid w:val="00DD01B0"/>
    <w:rsid w:val="00DD4B2F"/>
    <w:rsid w:val="00E132D5"/>
    <w:rsid w:val="00EA0F2F"/>
    <w:rsid w:val="00F24EDD"/>
    <w:rsid w:val="00F86B07"/>
    <w:rsid w:val="00F9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B82643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rsid w:val="00B82643"/>
  </w:style>
  <w:style w:type="character" w:styleId="a5">
    <w:name w:val="endnote reference"/>
    <w:basedOn w:val="a0"/>
    <w:uiPriority w:val="99"/>
    <w:semiHidden/>
    <w:unhideWhenUsed/>
    <w:rsid w:val="00B8264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969C8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B969C8"/>
  </w:style>
  <w:style w:type="character" w:styleId="a8">
    <w:name w:val="footnote reference"/>
    <w:basedOn w:val="a0"/>
    <w:uiPriority w:val="99"/>
    <w:semiHidden/>
    <w:unhideWhenUsed/>
    <w:rsid w:val="00B969C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9B62FB"/>
  </w:style>
  <w:style w:type="character" w:styleId="ab">
    <w:name w:val="Hyperlink"/>
    <w:basedOn w:val="a0"/>
    <w:uiPriority w:val="99"/>
    <w:unhideWhenUsed/>
    <w:rsid w:val="005605A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A6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A686F"/>
  </w:style>
  <w:style w:type="paragraph" w:styleId="ae">
    <w:name w:val="footer"/>
    <w:basedOn w:val="a"/>
    <w:link w:val="af"/>
    <w:uiPriority w:val="99"/>
    <w:unhideWhenUsed/>
    <w:rsid w:val="003A6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A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B82643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rsid w:val="00B82643"/>
  </w:style>
  <w:style w:type="character" w:styleId="a5">
    <w:name w:val="endnote reference"/>
    <w:basedOn w:val="a0"/>
    <w:uiPriority w:val="99"/>
    <w:semiHidden/>
    <w:unhideWhenUsed/>
    <w:rsid w:val="00B8264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969C8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B969C8"/>
  </w:style>
  <w:style w:type="character" w:styleId="a8">
    <w:name w:val="footnote reference"/>
    <w:basedOn w:val="a0"/>
    <w:uiPriority w:val="99"/>
    <w:semiHidden/>
    <w:unhideWhenUsed/>
    <w:rsid w:val="00B969C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9B62FB"/>
  </w:style>
  <w:style w:type="character" w:styleId="ab">
    <w:name w:val="Hyperlink"/>
    <w:basedOn w:val="a0"/>
    <w:uiPriority w:val="99"/>
    <w:unhideWhenUsed/>
    <w:rsid w:val="005605A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A6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A686F"/>
  </w:style>
  <w:style w:type="paragraph" w:styleId="ae">
    <w:name w:val="footer"/>
    <w:basedOn w:val="a"/>
    <w:link w:val="af"/>
    <w:uiPriority w:val="99"/>
    <w:unhideWhenUsed/>
    <w:rsid w:val="003A6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A6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6A16-6620-4912-8D70-6785EF37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沿岸域環境研究室３</dc:creator>
  <cp:lastModifiedBy>owner</cp:lastModifiedBy>
  <cp:revision>6</cp:revision>
  <dcterms:created xsi:type="dcterms:W3CDTF">2016-08-01T02:30:00Z</dcterms:created>
  <dcterms:modified xsi:type="dcterms:W3CDTF">2016-08-04T05:42:00Z</dcterms:modified>
</cp:coreProperties>
</file>